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rPr>
          <w:rFonts w:hint="eastAsia" w:ascii="黑体" w:hAnsi="黑体" w:eastAsia="黑体"/>
          <w:b/>
          <w:color w:val="auto"/>
          <w:sz w:val="36"/>
          <w:highlight w:val="none"/>
        </w:rPr>
      </w:pPr>
    </w:p>
    <w:p>
      <w:pPr>
        <w:spacing w:line="360" w:lineRule="auto"/>
        <w:jc w:val="center"/>
        <w:rPr>
          <w:rFonts w:hint="eastAsia" w:ascii="黑体" w:hAnsi="黑体" w:eastAsia="黑体"/>
          <w:b/>
          <w:color w:val="auto"/>
          <w:sz w:val="48"/>
          <w:szCs w:val="48"/>
          <w:highlight w:val="none"/>
          <w:lang w:eastAsia="zh-CN"/>
        </w:rPr>
      </w:pPr>
      <w:r>
        <w:rPr>
          <w:rFonts w:hint="eastAsia" w:ascii="黑体" w:hAnsi="黑体" w:eastAsia="黑体"/>
          <w:b/>
          <w:color w:val="auto"/>
          <w:sz w:val="48"/>
          <w:szCs w:val="48"/>
          <w:highlight w:val="none"/>
          <w:lang w:eastAsia="zh-CN"/>
        </w:rPr>
        <w:t>佳木斯市郊区新华采石场佳华分厂建设项目</w:t>
      </w:r>
    </w:p>
    <w:p>
      <w:pPr>
        <w:spacing w:line="360" w:lineRule="auto"/>
        <w:jc w:val="center"/>
        <w:rPr>
          <w:rFonts w:ascii="黑体" w:hAnsi="黑体" w:eastAsia="黑体"/>
          <w:b/>
          <w:color w:val="auto"/>
          <w:sz w:val="48"/>
          <w:highlight w:val="none"/>
        </w:rPr>
      </w:pPr>
      <w:r>
        <w:rPr>
          <w:rFonts w:ascii="黑体" w:hAnsi="黑体" w:eastAsia="黑体"/>
          <w:b/>
          <w:color w:val="auto"/>
          <w:sz w:val="48"/>
          <w:highlight w:val="none"/>
        </w:rPr>
        <w:t>环境影响评价公众参与说明</w:t>
      </w: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spacing w:line="360" w:lineRule="auto"/>
        <w:jc w:val="both"/>
        <w:rPr>
          <w:rFonts w:hint="eastAsia" w:eastAsia="仿宋_GB2312"/>
          <w:b/>
          <w:color w:val="auto"/>
          <w:sz w:val="32"/>
          <w:highlight w:val="none"/>
        </w:rPr>
      </w:pPr>
    </w:p>
    <w:p>
      <w:pPr>
        <w:spacing w:line="360" w:lineRule="auto"/>
        <w:jc w:val="center"/>
        <w:rPr>
          <w:rFonts w:hint="eastAsia" w:eastAsia="仿宋_GB2312"/>
          <w:b/>
          <w:color w:val="auto"/>
          <w:sz w:val="32"/>
          <w:highlight w:val="none"/>
          <w:lang w:eastAsia="zh-CN"/>
        </w:rPr>
      </w:pPr>
      <w:r>
        <w:rPr>
          <w:rFonts w:hint="eastAsia" w:eastAsia="仿宋_GB2312"/>
          <w:b/>
          <w:color w:val="auto"/>
          <w:sz w:val="32"/>
          <w:highlight w:val="none"/>
          <w:lang w:eastAsia="zh-CN"/>
        </w:rPr>
        <w:t>佳木斯市郊区佳华石料厂</w:t>
      </w:r>
    </w:p>
    <w:p>
      <w:pPr>
        <w:spacing w:line="360" w:lineRule="auto"/>
        <w:jc w:val="center"/>
        <w:rPr>
          <w:rFonts w:eastAsia="仿宋_GB2312"/>
          <w:b/>
          <w:color w:val="auto"/>
          <w:sz w:val="32"/>
          <w:highlight w:val="none"/>
        </w:rPr>
      </w:pPr>
      <w:r>
        <w:rPr>
          <w:rFonts w:eastAsia="仿宋_GB2312"/>
          <w:b/>
          <w:color w:val="auto"/>
          <w:sz w:val="32"/>
          <w:highlight w:val="none"/>
        </w:rPr>
        <w:t>二</w:t>
      </w:r>
      <w:r>
        <w:rPr>
          <w:rFonts w:hint="eastAsia" w:eastAsia="仿宋_GB2312"/>
          <w:b/>
          <w:color w:val="auto"/>
          <w:sz w:val="32"/>
          <w:highlight w:val="none"/>
        </w:rPr>
        <w:t>零</w:t>
      </w:r>
      <w:r>
        <w:rPr>
          <w:rFonts w:eastAsia="仿宋_GB2312"/>
          <w:b/>
          <w:color w:val="auto"/>
          <w:sz w:val="32"/>
          <w:highlight w:val="none"/>
        </w:rPr>
        <w:t>一</w:t>
      </w:r>
      <w:r>
        <w:rPr>
          <w:rFonts w:hint="eastAsia" w:eastAsia="仿宋_GB2312"/>
          <w:b/>
          <w:color w:val="auto"/>
          <w:sz w:val="32"/>
          <w:highlight w:val="none"/>
          <w:lang w:eastAsia="zh-CN"/>
        </w:rPr>
        <w:t>九</w:t>
      </w:r>
      <w:r>
        <w:rPr>
          <w:rFonts w:eastAsia="仿宋_GB2312"/>
          <w:b/>
          <w:color w:val="auto"/>
          <w:sz w:val="32"/>
          <w:highlight w:val="none"/>
        </w:rPr>
        <w:t>年</w:t>
      </w:r>
      <w:r>
        <w:rPr>
          <w:rFonts w:hint="eastAsia" w:eastAsia="仿宋_GB2312"/>
          <w:b/>
          <w:color w:val="auto"/>
          <w:sz w:val="32"/>
          <w:highlight w:val="none"/>
          <w:lang w:eastAsia="zh-CN"/>
        </w:rPr>
        <w:t>三</w:t>
      </w:r>
      <w:r>
        <w:rPr>
          <w:rFonts w:eastAsia="仿宋_GB2312"/>
          <w:b/>
          <w:color w:val="auto"/>
          <w:sz w:val="32"/>
          <w:highlight w:val="none"/>
        </w:rPr>
        <w:t>月</w:t>
      </w:r>
    </w:p>
    <w:p>
      <w:pPr>
        <w:spacing w:line="360" w:lineRule="auto"/>
        <w:ind w:firstLine="643" w:firstLineChars="200"/>
        <w:rPr>
          <w:rFonts w:eastAsia="仿宋_GB2312"/>
          <w:b/>
          <w:color w:val="auto"/>
          <w:sz w:val="32"/>
          <w:highlight w:val="none"/>
        </w:rPr>
      </w:pPr>
    </w:p>
    <w:p>
      <w:pPr>
        <w:spacing w:line="360" w:lineRule="auto"/>
        <w:ind w:firstLine="602" w:firstLineChars="200"/>
        <w:rPr>
          <w:rFonts w:ascii="宋体" w:hAnsi="宋体"/>
          <w:b/>
          <w:color w:val="auto"/>
          <w:sz w:val="30"/>
          <w:highlight w:val="none"/>
        </w:rPr>
      </w:pPr>
    </w:p>
    <w:p>
      <w:pPr>
        <w:tabs>
          <w:tab w:val="left" w:pos="6127"/>
        </w:tabs>
        <w:jc w:val="left"/>
        <w:rPr>
          <w:color w:val="auto"/>
          <w:highlight w:val="none"/>
          <w:lang w:val="en-US" w:eastAsia="zh-CN"/>
        </w:rPr>
        <w:sectPr>
          <w:pgSz w:w="11900" w:h="16838"/>
          <w:pgMar w:top="1440" w:right="1800" w:bottom="1440" w:left="1800" w:header="0" w:footer="0" w:gutter="0"/>
          <w:cols w:space="720" w:num="1"/>
          <w:docGrid w:linePitch="360" w:charSpace="0"/>
        </w:sectPr>
      </w:pPr>
    </w:p>
    <w:p>
      <w:pPr>
        <w:jc w:val="center"/>
        <w:rPr>
          <w:rFonts w:hint="eastAsia" w:eastAsia="仿宋_GB2312"/>
          <w:b/>
          <w:color w:val="auto"/>
          <w:sz w:val="32"/>
          <w:highlight w:val="none"/>
        </w:rPr>
      </w:pPr>
      <w:r>
        <w:rPr>
          <w:rFonts w:hint="eastAsia" w:eastAsia="仿宋_GB2312"/>
          <w:b/>
          <w:color w:val="auto"/>
          <w:sz w:val="32"/>
          <w:highlight w:val="none"/>
        </w:rPr>
        <w:t>目 录</w:t>
      </w:r>
    </w:p>
    <w:p>
      <w:pPr>
        <w:jc w:val="center"/>
        <w:rPr>
          <w:rFonts w:hint="eastAsia" w:eastAsia="仿宋_GB2312"/>
          <w:b/>
          <w:color w:val="auto"/>
          <w:sz w:val="32"/>
          <w:highlight w:val="none"/>
        </w:rPr>
      </w:pP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TOC \o "1-2" \h \u </w:instrText>
      </w:r>
      <w:r>
        <w:rPr>
          <w:color w:val="auto"/>
          <w:sz w:val="24"/>
          <w:szCs w:val="24"/>
          <w:highlight w:val="none"/>
        </w:rPr>
        <w:fldChar w:fldCharType="separate"/>
      </w:r>
      <w:r>
        <w:rPr>
          <w:color w:val="auto"/>
          <w:sz w:val="24"/>
          <w:szCs w:val="24"/>
          <w:highlight w:val="none"/>
        </w:rPr>
        <w:fldChar w:fldCharType="begin"/>
      </w:r>
      <w:r>
        <w:rPr>
          <w:color w:val="auto"/>
          <w:sz w:val="24"/>
          <w:szCs w:val="24"/>
          <w:highlight w:val="none"/>
        </w:rPr>
        <w:instrText xml:space="preserve"> HYPERLINK \l _Toc13675 </w:instrText>
      </w:r>
      <w:r>
        <w:rPr>
          <w:color w:val="auto"/>
          <w:sz w:val="24"/>
          <w:szCs w:val="24"/>
          <w:highlight w:val="none"/>
        </w:rPr>
        <w:fldChar w:fldCharType="separate"/>
      </w:r>
      <w:r>
        <w:rPr>
          <w:color w:val="auto"/>
          <w:sz w:val="24"/>
          <w:szCs w:val="24"/>
          <w:highlight w:val="none"/>
        </w:rPr>
        <w:t>1概述</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_Toc13675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_Toc14086 </w:instrText>
      </w:r>
      <w:r>
        <w:rPr>
          <w:color w:val="auto"/>
          <w:sz w:val="24"/>
          <w:szCs w:val="24"/>
          <w:highlight w:val="none"/>
        </w:rPr>
        <w:fldChar w:fldCharType="separate"/>
      </w:r>
      <w:r>
        <w:rPr>
          <w:rFonts w:hint="default" w:ascii="Times New Roman" w:hAnsi="Times New Roman" w:cs="Times New Roman"/>
          <w:color w:val="auto"/>
          <w:sz w:val="24"/>
          <w:szCs w:val="24"/>
          <w:highlight w:val="none"/>
        </w:rPr>
        <w:t>2首次环境影响评价信息公开情况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_Toc14086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_Toc17743 </w:instrText>
      </w:r>
      <w:r>
        <w:rPr>
          <w:color w:val="auto"/>
          <w:sz w:val="24"/>
          <w:szCs w:val="24"/>
          <w:highlight w:val="none"/>
        </w:rPr>
        <w:fldChar w:fldCharType="separate"/>
      </w:r>
      <w:r>
        <w:rPr>
          <w:rFonts w:hint="default" w:ascii="Times New Roman" w:hAnsi="Times New Roman" w:cs="Times New Roman" w:eastAsiaTheme="minorEastAsia"/>
          <w:bCs w:val="0"/>
          <w:color w:val="auto"/>
          <w:sz w:val="24"/>
          <w:szCs w:val="24"/>
          <w:highlight w:val="none"/>
        </w:rPr>
        <w:t xml:space="preserve">2.1 </w:t>
      </w:r>
      <w:r>
        <w:rPr>
          <w:rFonts w:hint="default" w:ascii="Times New Roman" w:hAnsi="Times New Roman" w:cs="Times New Roman" w:eastAsiaTheme="minorEastAsia"/>
          <w:bCs w:val="0"/>
          <w:color w:val="auto"/>
          <w:sz w:val="24"/>
          <w:szCs w:val="24"/>
          <w:highlight w:val="none"/>
          <w:lang w:eastAsia="zh-CN"/>
        </w:rPr>
        <w:t>公开内容及日期</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_Toc17743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_Toc18070 </w:instrText>
      </w:r>
      <w:r>
        <w:rPr>
          <w:color w:val="auto"/>
          <w:sz w:val="24"/>
          <w:szCs w:val="24"/>
          <w:highlight w:val="none"/>
        </w:rPr>
        <w:fldChar w:fldCharType="separate"/>
      </w:r>
      <w:r>
        <w:rPr>
          <w:rFonts w:hint="eastAsia" w:ascii="Times New Roman" w:hAnsi="Times New Roman" w:cs="Times New Roman" w:eastAsiaTheme="minorEastAsia"/>
          <w:bCs w:val="0"/>
          <w:color w:val="auto"/>
          <w:sz w:val="24"/>
          <w:szCs w:val="24"/>
          <w:highlight w:val="none"/>
          <w:lang w:val="en-US" w:eastAsia="zh-CN"/>
        </w:rPr>
        <w:t>2.2 公开方式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_Toc18070 </w:instrText>
      </w:r>
      <w:r>
        <w:rPr>
          <w:color w:val="auto"/>
          <w:sz w:val="24"/>
          <w:szCs w:val="24"/>
          <w:highlight w:val="none"/>
        </w:rPr>
        <w:fldChar w:fldCharType="separate"/>
      </w:r>
      <w:r>
        <w:rPr>
          <w:color w:val="auto"/>
          <w:sz w:val="24"/>
          <w:szCs w:val="24"/>
          <w:highlight w:val="none"/>
        </w:rPr>
        <w:t>3</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_Toc19984 </w:instrText>
      </w:r>
      <w:r>
        <w:rPr>
          <w:color w:val="auto"/>
          <w:sz w:val="24"/>
          <w:szCs w:val="24"/>
          <w:highlight w:val="none"/>
        </w:rPr>
        <w:fldChar w:fldCharType="separate"/>
      </w:r>
      <w:r>
        <w:rPr>
          <w:rFonts w:hint="eastAsia" w:ascii="Times New Roman" w:hAnsi="Times New Roman" w:cs="Times New Roman" w:eastAsiaTheme="minorEastAsia"/>
          <w:bCs w:val="0"/>
          <w:color w:val="auto"/>
          <w:sz w:val="24"/>
          <w:szCs w:val="24"/>
          <w:highlight w:val="none"/>
          <w:lang w:val="en-US" w:eastAsia="zh-CN"/>
        </w:rPr>
        <w:t>2.3 公众意见情况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_Toc19984 </w:instrText>
      </w:r>
      <w:r>
        <w:rPr>
          <w:color w:val="auto"/>
          <w:sz w:val="24"/>
          <w:szCs w:val="24"/>
          <w:highlight w:val="none"/>
        </w:rPr>
        <w:fldChar w:fldCharType="separate"/>
      </w:r>
      <w:r>
        <w:rPr>
          <w:color w:val="auto"/>
          <w:sz w:val="24"/>
          <w:szCs w:val="24"/>
          <w:highlight w:val="none"/>
        </w:rPr>
        <w:t>4</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_Toc9892 </w:instrText>
      </w:r>
      <w:r>
        <w:rPr>
          <w:color w:val="auto"/>
          <w:sz w:val="24"/>
          <w:szCs w:val="24"/>
          <w:highlight w:val="none"/>
        </w:rPr>
        <w:fldChar w:fldCharType="separate"/>
      </w:r>
      <w:r>
        <w:rPr>
          <w:rFonts w:hint="eastAsia"/>
          <w:color w:val="auto"/>
          <w:sz w:val="24"/>
          <w:szCs w:val="24"/>
          <w:highlight w:val="none"/>
          <w:lang w:val="en-US" w:eastAsia="zh-CN"/>
        </w:rPr>
        <w:t>3</w:t>
      </w:r>
      <w:r>
        <w:rPr>
          <w:rFonts w:hint="eastAsia"/>
          <w:color w:val="auto"/>
          <w:sz w:val="24"/>
          <w:szCs w:val="24"/>
          <w:highlight w:val="none"/>
          <w:lang w:eastAsia="zh-CN"/>
        </w:rPr>
        <w:t>征求意见稿公示情况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_Toc9892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_Toc23827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3.1公示内容及时限</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_Toc23827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_Toc4531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3.2公示方式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_Toc4531 </w:instrText>
      </w:r>
      <w:r>
        <w:rPr>
          <w:color w:val="auto"/>
          <w:sz w:val="24"/>
          <w:szCs w:val="24"/>
          <w:highlight w:val="none"/>
        </w:rPr>
        <w:fldChar w:fldCharType="separate"/>
      </w:r>
      <w:r>
        <w:rPr>
          <w:color w:val="auto"/>
          <w:sz w:val="24"/>
          <w:szCs w:val="24"/>
          <w:highlight w:val="none"/>
        </w:rPr>
        <w:t>5</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_Toc25274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3.3查阅情况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_Toc25274 </w:instrText>
      </w:r>
      <w:r>
        <w:rPr>
          <w:color w:val="auto"/>
          <w:sz w:val="24"/>
          <w:szCs w:val="24"/>
          <w:highlight w:val="none"/>
        </w:rPr>
        <w:fldChar w:fldCharType="separate"/>
      </w:r>
      <w:r>
        <w:rPr>
          <w:color w:val="auto"/>
          <w:sz w:val="24"/>
          <w:szCs w:val="24"/>
          <w:highlight w:val="none"/>
        </w:rPr>
        <w:t>9</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_Toc32482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3.4公众提出意见情况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_Toc32482 </w:instrText>
      </w:r>
      <w:r>
        <w:rPr>
          <w:color w:val="auto"/>
          <w:sz w:val="24"/>
          <w:szCs w:val="24"/>
          <w:highlight w:val="none"/>
        </w:rPr>
        <w:fldChar w:fldCharType="separate"/>
      </w:r>
      <w:r>
        <w:rPr>
          <w:color w:val="auto"/>
          <w:sz w:val="24"/>
          <w:szCs w:val="24"/>
          <w:highlight w:val="none"/>
        </w:rPr>
        <w:t>9</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_Toc10467 </w:instrText>
      </w:r>
      <w:r>
        <w:rPr>
          <w:color w:val="auto"/>
          <w:sz w:val="24"/>
          <w:szCs w:val="24"/>
          <w:highlight w:val="none"/>
        </w:rPr>
        <w:fldChar w:fldCharType="separate"/>
      </w:r>
      <w:r>
        <w:rPr>
          <w:rFonts w:hint="eastAsia"/>
          <w:color w:val="auto"/>
          <w:sz w:val="24"/>
          <w:szCs w:val="24"/>
          <w:highlight w:val="none"/>
          <w:lang w:val="en-US" w:eastAsia="zh-CN"/>
        </w:rPr>
        <w:t>4 其他公众参与情况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_Toc10467 </w:instrText>
      </w:r>
      <w:r>
        <w:rPr>
          <w:color w:val="auto"/>
          <w:sz w:val="24"/>
          <w:szCs w:val="24"/>
          <w:highlight w:val="none"/>
        </w:rPr>
        <w:fldChar w:fldCharType="separate"/>
      </w:r>
      <w:r>
        <w:rPr>
          <w:color w:val="auto"/>
          <w:sz w:val="24"/>
          <w:szCs w:val="24"/>
          <w:highlight w:val="none"/>
        </w:rPr>
        <w:t>9</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_Toc27367 </w:instrText>
      </w:r>
      <w:r>
        <w:rPr>
          <w:color w:val="auto"/>
          <w:sz w:val="24"/>
          <w:szCs w:val="24"/>
          <w:highlight w:val="none"/>
        </w:rPr>
        <w:fldChar w:fldCharType="separate"/>
      </w:r>
      <w:r>
        <w:rPr>
          <w:rFonts w:hint="eastAsia"/>
          <w:color w:val="auto"/>
          <w:sz w:val="24"/>
          <w:szCs w:val="24"/>
          <w:highlight w:val="none"/>
          <w:lang w:val="en-US" w:eastAsia="zh-CN"/>
        </w:rPr>
        <w:t>5</w:t>
      </w:r>
      <w:r>
        <w:rPr>
          <w:rFonts w:hint="eastAsia"/>
          <w:color w:val="auto"/>
          <w:sz w:val="24"/>
          <w:szCs w:val="24"/>
          <w:highlight w:val="none"/>
        </w:rPr>
        <w:t xml:space="preserve">  公众意见处理</w:t>
      </w:r>
      <w:r>
        <w:rPr>
          <w:rFonts w:hint="eastAsia"/>
          <w:color w:val="auto"/>
          <w:sz w:val="24"/>
          <w:szCs w:val="24"/>
          <w:highlight w:val="none"/>
          <w:lang w:eastAsia="zh-CN"/>
        </w:rPr>
        <w:t>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_Toc27367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_Toc29299 </w:instrText>
      </w:r>
      <w:r>
        <w:rPr>
          <w:color w:val="auto"/>
          <w:sz w:val="24"/>
          <w:szCs w:val="24"/>
          <w:highlight w:val="none"/>
        </w:rPr>
        <w:fldChar w:fldCharType="separate"/>
      </w:r>
      <w:r>
        <w:rPr>
          <w:rFonts w:hint="eastAsia"/>
          <w:color w:val="auto"/>
          <w:sz w:val="24"/>
          <w:szCs w:val="24"/>
          <w:highlight w:val="none"/>
          <w:lang w:val="en-US" w:eastAsia="zh-CN"/>
        </w:rPr>
        <w:t>6  报批前公开情况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_Toc29299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_Toc2548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6.1 公开内容及日期</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_Toc2548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_Toc13364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6.2 公开方式</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_Toc13364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_Toc12704 </w:instrText>
      </w:r>
      <w:r>
        <w:rPr>
          <w:color w:val="auto"/>
          <w:sz w:val="24"/>
          <w:szCs w:val="24"/>
          <w:highlight w:val="none"/>
        </w:rPr>
        <w:fldChar w:fldCharType="separate"/>
      </w:r>
      <w:r>
        <w:rPr>
          <w:rFonts w:hint="eastAsia"/>
          <w:color w:val="auto"/>
          <w:sz w:val="24"/>
          <w:szCs w:val="24"/>
          <w:highlight w:val="none"/>
          <w:lang w:val="en-US" w:eastAsia="zh-CN"/>
        </w:rPr>
        <w:t>7 其他</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_Toc12704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_Toc6532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7.1  公众参与相关资料存档备查情况</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_Toc6532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_Toc850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7.2  公众参与其他需要说明的内容</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_Toc850 </w:instrText>
      </w:r>
      <w:r>
        <w:rPr>
          <w:color w:val="auto"/>
          <w:sz w:val="24"/>
          <w:szCs w:val="24"/>
          <w:highlight w:val="none"/>
        </w:rPr>
        <w:fldChar w:fldCharType="separate"/>
      </w:r>
      <w:r>
        <w:rPr>
          <w:color w:val="auto"/>
          <w:sz w:val="24"/>
          <w:szCs w:val="24"/>
          <w:highlight w:val="none"/>
        </w:rPr>
        <w:t>10</w:t>
      </w:r>
      <w:r>
        <w:rPr>
          <w:color w:val="auto"/>
          <w:sz w:val="24"/>
          <w:szCs w:val="24"/>
          <w:highlight w:val="none"/>
        </w:rPr>
        <w:fldChar w:fldCharType="end"/>
      </w:r>
      <w:r>
        <w:rPr>
          <w:color w:val="auto"/>
          <w:sz w:val="24"/>
          <w:szCs w:val="24"/>
          <w:highlight w:val="none"/>
        </w:rPr>
        <w:fldChar w:fldCharType="end"/>
      </w:r>
    </w:p>
    <w:p>
      <w:pPr>
        <w:pStyle w:val="6"/>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_Toc23469 </w:instrText>
      </w:r>
      <w:r>
        <w:rPr>
          <w:color w:val="auto"/>
          <w:sz w:val="24"/>
          <w:szCs w:val="24"/>
          <w:highlight w:val="none"/>
        </w:rPr>
        <w:fldChar w:fldCharType="separate"/>
      </w:r>
      <w:r>
        <w:rPr>
          <w:rFonts w:hint="eastAsia" w:asciiTheme="minorEastAsia" w:hAnsiTheme="minorEastAsia" w:eastAsiaTheme="minorEastAsia" w:cstheme="minorEastAsia"/>
          <w:bCs w:val="0"/>
          <w:color w:val="auto"/>
          <w:sz w:val="24"/>
          <w:szCs w:val="24"/>
          <w:highlight w:val="none"/>
          <w:lang w:val="en-US" w:eastAsia="zh-CN"/>
        </w:rPr>
        <w:t>7.3  建设单位关于对公众参与说明客观性、真实性负责的承诺</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_Toc23469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_Toc26853 </w:instrText>
      </w:r>
      <w:r>
        <w:rPr>
          <w:color w:val="auto"/>
          <w:sz w:val="24"/>
          <w:szCs w:val="24"/>
          <w:highlight w:val="none"/>
        </w:rPr>
        <w:fldChar w:fldCharType="separate"/>
      </w:r>
      <w:r>
        <w:rPr>
          <w:rFonts w:hint="eastAsia"/>
          <w:color w:val="auto"/>
          <w:sz w:val="24"/>
          <w:szCs w:val="24"/>
          <w:highlight w:val="none"/>
          <w:lang w:val="en-US" w:eastAsia="zh-CN"/>
        </w:rPr>
        <w:t>8诚信承诺</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_Toc26853 </w:instrText>
      </w:r>
      <w:r>
        <w:rPr>
          <w:color w:val="auto"/>
          <w:sz w:val="24"/>
          <w:szCs w:val="24"/>
          <w:highlight w:val="none"/>
        </w:rPr>
        <w:fldChar w:fldCharType="separate"/>
      </w:r>
      <w:r>
        <w:rPr>
          <w:color w:val="auto"/>
          <w:sz w:val="24"/>
          <w:szCs w:val="24"/>
          <w:highlight w:val="none"/>
        </w:rPr>
        <w:t>11</w:t>
      </w:r>
      <w:r>
        <w:rPr>
          <w:color w:val="auto"/>
          <w:sz w:val="24"/>
          <w:szCs w:val="24"/>
          <w:highlight w:val="none"/>
        </w:rPr>
        <w:fldChar w:fldCharType="end"/>
      </w:r>
      <w:r>
        <w:rPr>
          <w:color w:val="auto"/>
          <w:sz w:val="24"/>
          <w:szCs w:val="24"/>
          <w:highlight w:val="none"/>
        </w:rPr>
        <w:fldChar w:fldCharType="end"/>
      </w:r>
    </w:p>
    <w:p>
      <w:pPr>
        <w:pStyle w:val="5"/>
        <w:keepNext w:val="0"/>
        <w:keepLines w:val="0"/>
        <w:pageBreakBefore w:val="0"/>
        <w:widowControl/>
        <w:tabs>
          <w:tab w:val="right" w:leader="dot" w:pos="8306"/>
        </w:tabs>
        <w:kinsoku/>
        <w:wordWrap/>
        <w:overflowPunct/>
        <w:topLinePunct w:val="0"/>
        <w:autoSpaceDE/>
        <w:autoSpaceDN/>
        <w:bidi w:val="0"/>
        <w:adjustRightInd/>
        <w:snapToGrid/>
        <w:spacing w:line="500" w:lineRule="exact"/>
        <w:textAlignment w:val="auto"/>
        <w:rPr>
          <w:color w:val="auto"/>
          <w:sz w:val="24"/>
          <w:szCs w:val="24"/>
          <w:highlight w:val="none"/>
        </w:rPr>
      </w:pPr>
      <w:r>
        <w:rPr>
          <w:color w:val="auto"/>
          <w:sz w:val="24"/>
          <w:szCs w:val="24"/>
          <w:highlight w:val="none"/>
        </w:rPr>
        <w:fldChar w:fldCharType="begin"/>
      </w:r>
      <w:r>
        <w:rPr>
          <w:color w:val="auto"/>
          <w:sz w:val="24"/>
          <w:szCs w:val="24"/>
          <w:highlight w:val="none"/>
        </w:rPr>
        <w:instrText xml:space="preserve"> HYPERLINK \l _Toc24926 </w:instrText>
      </w:r>
      <w:r>
        <w:rPr>
          <w:color w:val="auto"/>
          <w:sz w:val="24"/>
          <w:szCs w:val="24"/>
          <w:highlight w:val="none"/>
        </w:rPr>
        <w:fldChar w:fldCharType="separate"/>
      </w:r>
      <w:r>
        <w:rPr>
          <w:rFonts w:hint="eastAsia"/>
          <w:color w:val="auto"/>
          <w:sz w:val="24"/>
          <w:szCs w:val="24"/>
          <w:highlight w:val="none"/>
          <w:lang w:val="en-US" w:eastAsia="zh-CN"/>
        </w:rPr>
        <w:t>9 附件</w:t>
      </w:r>
      <w:r>
        <w:rPr>
          <w:color w:val="auto"/>
          <w:sz w:val="24"/>
          <w:szCs w:val="24"/>
          <w:highlight w:val="none"/>
        </w:rPr>
        <w:tab/>
      </w:r>
      <w:r>
        <w:rPr>
          <w:color w:val="auto"/>
          <w:sz w:val="24"/>
          <w:szCs w:val="24"/>
          <w:highlight w:val="none"/>
        </w:rPr>
        <w:fldChar w:fldCharType="begin"/>
      </w:r>
      <w:r>
        <w:rPr>
          <w:color w:val="auto"/>
          <w:sz w:val="24"/>
          <w:szCs w:val="24"/>
          <w:highlight w:val="none"/>
        </w:rPr>
        <w:instrText xml:space="preserve"> PAGEREF _Toc24926 </w:instrText>
      </w:r>
      <w:r>
        <w:rPr>
          <w:color w:val="auto"/>
          <w:sz w:val="24"/>
          <w:szCs w:val="24"/>
          <w:highlight w:val="none"/>
        </w:rPr>
        <w:fldChar w:fldCharType="separate"/>
      </w:r>
      <w:r>
        <w:rPr>
          <w:color w:val="auto"/>
          <w:sz w:val="24"/>
          <w:szCs w:val="24"/>
          <w:highlight w:val="none"/>
        </w:rPr>
        <w:t>12</w:t>
      </w:r>
      <w:r>
        <w:rPr>
          <w:color w:val="auto"/>
          <w:sz w:val="24"/>
          <w:szCs w:val="24"/>
          <w:highlight w:val="none"/>
        </w:rPr>
        <w:fldChar w:fldCharType="end"/>
      </w:r>
      <w:r>
        <w:rPr>
          <w:color w:val="auto"/>
          <w:sz w:val="24"/>
          <w:szCs w:val="24"/>
          <w:highlight w:val="none"/>
        </w:rPr>
        <w:fldChar w:fldCharType="end"/>
      </w:r>
    </w:p>
    <w:p>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color w:val="auto"/>
          <w:sz w:val="24"/>
          <w:szCs w:val="24"/>
          <w:highlight w:val="none"/>
        </w:rPr>
      </w:pPr>
      <w:r>
        <w:rPr>
          <w:color w:val="auto"/>
          <w:sz w:val="24"/>
          <w:szCs w:val="24"/>
          <w:highlight w:val="none"/>
        </w:rPr>
        <w:fldChar w:fldCharType="end"/>
      </w:r>
    </w:p>
    <w:p>
      <w:pPr>
        <w:spacing w:line="360" w:lineRule="auto"/>
        <w:ind w:firstLine="420" w:firstLineChars="200"/>
        <w:rPr>
          <w:color w:val="auto"/>
          <w:highlight w:val="none"/>
        </w:rPr>
      </w:pPr>
    </w:p>
    <w:p>
      <w:pPr>
        <w:spacing w:line="360" w:lineRule="auto"/>
        <w:ind w:firstLine="420" w:firstLineChars="200"/>
        <w:rPr>
          <w:color w:val="auto"/>
          <w:highlight w:val="none"/>
        </w:rPr>
      </w:pPr>
    </w:p>
    <w:p>
      <w:pPr>
        <w:spacing w:line="360" w:lineRule="auto"/>
        <w:ind w:firstLine="420" w:firstLineChars="200"/>
        <w:rPr>
          <w:color w:val="auto"/>
          <w:highlight w:val="none"/>
        </w:rPr>
      </w:pPr>
    </w:p>
    <w:p>
      <w:pPr>
        <w:spacing w:line="360" w:lineRule="auto"/>
        <w:ind w:firstLine="420" w:firstLineChars="200"/>
        <w:rPr>
          <w:color w:val="auto"/>
          <w:highlight w:val="none"/>
        </w:rPr>
        <w:sectPr>
          <w:pgSz w:w="11906" w:h="16838"/>
          <w:pgMar w:top="1440" w:right="1800" w:bottom="1440" w:left="1800" w:header="851" w:footer="992" w:gutter="0"/>
          <w:cols w:space="720" w:num="1"/>
          <w:docGrid w:type="lines" w:linePitch="312" w:charSpace="0"/>
        </w:sectPr>
      </w:pP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color w:val="auto"/>
          <w:sz w:val="36"/>
          <w:szCs w:val="36"/>
          <w:highlight w:val="none"/>
        </w:rPr>
      </w:pPr>
      <w:bookmarkStart w:id="0" w:name="_Toc31227"/>
      <w:bookmarkStart w:id="1" w:name="_Toc13675"/>
      <w:r>
        <w:rPr>
          <w:color w:val="auto"/>
          <w:sz w:val="36"/>
          <w:szCs w:val="36"/>
          <w:highlight w:val="none"/>
        </w:rPr>
        <w:t>1概述</w:t>
      </w:r>
      <w:bookmarkEnd w:id="0"/>
      <w:bookmarkEnd w:id="1"/>
    </w:p>
    <w:p>
      <w:pPr>
        <w:spacing w:line="360" w:lineRule="auto"/>
        <w:ind w:firstLine="480" w:firstLineChars="200"/>
        <w:rPr>
          <w:rFonts w:ascii="宋体" w:hAnsi="宋体"/>
          <w:color w:val="auto"/>
          <w:sz w:val="24"/>
          <w:highlight w:val="none"/>
        </w:rPr>
      </w:pPr>
      <w:r>
        <w:rPr>
          <w:rFonts w:ascii="宋体" w:hAnsi="宋体"/>
          <w:color w:val="auto"/>
          <w:sz w:val="24"/>
          <w:highlight w:val="none"/>
        </w:rPr>
        <w:t>根据</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部令</w:t>
      </w:r>
      <w:r>
        <w:rPr>
          <w:rFonts w:hint="eastAsia" w:ascii="宋体" w:hAnsi="宋体"/>
          <w:color w:val="auto"/>
          <w:sz w:val="24"/>
          <w:highlight w:val="none"/>
          <w:lang w:val="en-US" w:eastAsia="zh-CN"/>
        </w:rPr>
        <w:t xml:space="preserve"> 第4号</w:t>
      </w:r>
      <w:r>
        <w:rPr>
          <w:rFonts w:hint="eastAsia" w:ascii="宋体" w:hAnsi="宋体"/>
          <w:color w:val="auto"/>
          <w:sz w:val="24"/>
          <w:highlight w:val="none"/>
        </w:rPr>
        <w:t>）、《建设项目环境影响评价技术导则  总纲》（HJ2.1-2016）</w:t>
      </w:r>
      <w:r>
        <w:rPr>
          <w:rFonts w:ascii="宋体" w:hAnsi="宋体"/>
          <w:color w:val="auto"/>
          <w:sz w:val="24"/>
          <w:highlight w:val="none"/>
        </w:rPr>
        <w:t>等有关文件要求，我公司按照相关要求对</w:t>
      </w:r>
      <w:r>
        <w:rPr>
          <w:rFonts w:hint="eastAsia" w:ascii="宋体" w:hAnsi="宋体"/>
          <w:color w:val="auto"/>
          <w:sz w:val="24"/>
          <w:highlight w:val="none"/>
          <w:lang w:eastAsia="zh-CN"/>
        </w:rPr>
        <w:t>佳木斯市郊区新华采石场佳华分厂建设项目</w:t>
      </w:r>
      <w:r>
        <w:rPr>
          <w:rFonts w:ascii="宋体" w:hAnsi="宋体"/>
          <w:color w:val="auto"/>
          <w:sz w:val="24"/>
          <w:highlight w:val="none"/>
        </w:rPr>
        <w:t>环境影响开展了公众参与工作，广泛征求公众意见。</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default" w:ascii="Times New Roman" w:hAnsi="Times New Roman" w:cs="Times New Roman"/>
          <w:color w:val="auto"/>
          <w:sz w:val="36"/>
          <w:szCs w:val="36"/>
          <w:highlight w:val="none"/>
        </w:rPr>
      </w:pPr>
      <w:bookmarkStart w:id="2" w:name="_Toc15671"/>
      <w:bookmarkStart w:id="3" w:name="_Toc14086"/>
      <w:r>
        <w:rPr>
          <w:rFonts w:hint="default" w:ascii="Times New Roman" w:hAnsi="Times New Roman" w:cs="Times New Roman"/>
          <w:color w:val="auto"/>
          <w:sz w:val="36"/>
          <w:szCs w:val="36"/>
          <w:highlight w:val="none"/>
        </w:rPr>
        <w:t>2</w:t>
      </w:r>
      <w:bookmarkEnd w:id="2"/>
      <w:r>
        <w:rPr>
          <w:rFonts w:hint="default" w:ascii="Times New Roman" w:hAnsi="Times New Roman" w:cs="Times New Roman"/>
          <w:color w:val="auto"/>
          <w:sz w:val="36"/>
          <w:szCs w:val="36"/>
          <w:highlight w:val="none"/>
        </w:rPr>
        <w:t>首次环境影响评价信息公开情况</w:t>
      </w:r>
      <w:bookmarkEnd w:id="3"/>
      <w:r>
        <w:rPr>
          <w:rFonts w:hint="default" w:ascii="Times New Roman" w:hAnsi="Times New Roman" w:cs="Times New Roman"/>
          <w:color w:val="auto"/>
          <w:sz w:val="36"/>
          <w:szCs w:val="36"/>
          <w:highlight w:val="none"/>
        </w:rPr>
        <w:t xml:space="preserve"> </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default" w:ascii="Times New Roman" w:hAnsi="Times New Roman" w:cs="Times New Roman" w:eastAsiaTheme="minorEastAsia"/>
          <w:b/>
          <w:bCs w:val="0"/>
          <w:color w:val="auto"/>
          <w:highlight w:val="none"/>
          <w:lang w:eastAsia="zh-CN"/>
        </w:rPr>
      </w:pPr>
      <w:bookmarkStart w:id="4" w:name="_Toc17743"/>
      <w:bookmarkStart w:id="5" w:name="_Toc3418"/>
      <w:r>
        <w:rPr>
          <w:rFonts w:hint="default" w:ascii="Times New Roman" w:hAnsi="Times New Roman" w:cs="Times New Roman" w:eastAsiaTheme="minorEastAsia"/>
          <w:b/>
          <w:bCs w:val="0"/>
          <w:color w:val="auto"/>
          <w:highlight w:val="none"/>
        </w:rPr>
        <w:t xml:space="preserve">2.1 </w:t>
      </w:r>
      <w:r>
        <w:rPr>
          <w:rFonts w:hint="default" w:ascii="Times New Roman" w:hAnsi="Times New Roman" w:cs="Times New Roman" w:eastAsiaTheme="minorEastAsia"/>
          <w:b/>
          <w:bCs w:val="0"/>
          <w:color w:val="auto"/>
          <w:highlight w:val="none"/>
          <w:lang w:eastAsia="zh-CN"/>
        </w:rPr>
        <w:t>公开内容及日期</w:t>
      </w:r>
      <w:bookmarkEnd w:id="4"/>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根据</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要求，建设单位应当在确定环境影响报告书编制单位后7个工作日内，通过其网站、建设项目所在地公共媒体网站或者建设项目所在地相关政府网站，公开项目相关信息。</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olor w:val="auto"/>
          <w:sz w:val="24"/>
          <w:highlight w:val="none"/>
          <w:lang w:val="en-US" w:eastAsia="zh-CN"/>
        </w:rPr>
      </w:pPr>
      <w:r>
        <w:rPr>
          <w:rFonts w:hint="eastAsia" w:ascii="宋体" w:hAnsi="宋体"/>
          <w:color w:val="auto"/>
          <w:sz w:val="24"/>
          <w:highlight w:val="none"/>
          <w:lang w:eastAsia="zh-CN"/>
        </w:rPr>
        <w:t>本项目于</w:t>
      </w:r>
      <w:r>
        <w:rPr>
          <w:rFonts w:hint="eastAsia" w:ascii="宋体" w:hAnsi="宋体"/>
          <w:color w:val="auto"/>
          <w:sz w:val="24"/>
          <w:highlight w:val="none"/>
          <w:lang w:val="en-US" w:eastAsia="zh-CN"/>
        </w:rPr>
        <w:t>2018年11月1日委托兴业环保股份有限公司编制</w:t>
      </w:r>
      <w:r>
        <w:rPr>
          <w:rFonts w:hint="eastAsia" w:ascii="宋体" w:hAnsi="宋体"/>
          <w:color w:val="auto"/>
          <w:sz w:val="24"/>
          <w:highlight w:val="none"/>
          <w:lang w:eastAsia="zh-CN"/>
        </w:rPr>
        <w:t>佳木斯市郊区新华采石场佳华分厂建设项目环境影响报告书，</w:t>
      </w:r>
      <w:r>
        <w:rPr>
          <w:rFonts w:hint="eastAsia" w:ascii="宋体" w:hAnsi="宋体"/>
          <w:color w:val="auto"/>
          <w:sz w:val="24"/>
          <w:highlight w:val="none"/>
          <w:lang w:val="en-US" w:eastAsia="zh-CN"/>
        </w:rPr>
        <w:t>2018年11月5日在兴业环保股份有限公司网站公开第一次信息公示。项目公示的主要内容包括建设项目名称、建设地点、建设内容等基本情况、建设单位名称及联系方式、环评编制单位名称及联系方式、公众意见表的网络链接、提交意见表的方式及途径以及信息发布有效期。项目公开的主要内容及日期均符合</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imes New Roman" w:hAnsi="Times New Roman" w:cs="Times New Roman" w:eastAsiaTheme="minorEastAsia"/>
          <w:b/>
          <w:bCs w:val="0"/>
          <w:color w:val="auto"/>
          <w:highlight w:val="none"/>
          <w:lang w:val="en-US" w:eastAsia="zh-CN"/>
        </w:rPr>
      </w:pPr>
      <w:bookmarkStart w:id="6" w:name="_Toc18070"/>
      <w:r>
        <w:rPr>
          <w:rFonts w:hint="eastAsia" w:ascii="Times New Roman" w:hAnsi="Times New Roman" w:cs="Times New Roman" w:eastAsiaTheme="minorEastAsia"/>
          <w:b/>
          <w:bCs w:val="0"/>
          <w:color w:val="auto"/>
          <w:highlight w:val="none"/>
          <w:lang w:val="en-US" w:eastAsia="zh-CN"/>
        </w:rPr>
        <w:t>2.2 公开方式</w:t>
      </w:r>
      <w:bookmarkEnd w:id="6"/>
    </w:p>
    <w:p>
      <w:pPr>
        <w:pStyle w:val="7"/>
        <w:spacing w:beforeAutospacing="0" w:afterAutospacing="0" w:line="312" w:lineRule="auto"/>
        <w:rPr>
          <w:rFonts w:hint="default" w:ascii="Times New Roman" w:hAnsi="Times New Roman" w:cs="Times New Roman" w:eastAsiaTheme="minorEastAsia"/>
          <w:b/>
          <w:bCs/>
          <w:color w:val="auto"/>
          <w:sz w:val="28"/>
          <w:szCs w:val="28"/>
          <w:highlight w:val="none"/>
          <w:shd w:val="clear" w:color="auto" w:fill="FFFFFF"/>
        </w:rPr>
      </w:pPr>
      <w:r>
        <w:rPr>
          <w:rFonts w:hint="default" w:ascii="Times New Roman" w:hAnsi="Times New Roman" w:cs="Times New Roman" w:eastAsiaTheme="minorEastAsia"/>
          <w:b/>
          <w:bCs/>
          <w:color w:val="auto"/>
          <w:sz w:val="28"/>
          <w:szCs w:val="28"/>
          <w:highlight w:val="none"/>
          <w:shd w:val="clear" w:color="auto" w:fill="FFFFFF"/>
        </w:rPr>
        <w:t xml:space="preserve">2.2.1 网络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eastAsia="zh-CN"/>
        </w:rPr>
        <w:t>本项目</w:t>
      </w:r>
      <w:r>
        <w:rPr>
          <w:rFonts w:hint="eastAsia" w:ascii="宋体" w:hAnsi="宋体"/>
          <w:color w:val="auto"/>
          <w:sz w:val="24"/>
          <w:highlight w:val="none"/>
          <w:lang w:val="en-US" w:eastAsia="zh-CN"/>
        </w:rPr>
        <w:t>2018年11月5日在兴业环保股份有限公司网站（http://xy-e.com.cn/news_er.php?class_id=20&amp;id=250）公开第一次信息公示。符合</w:t>
      </w:r>
      <w:r>
        <w:rPr>
          <w:rFonts w:hint="eastAsia" w:ascii="宋体" w:hAnsi="宋体"/>
          <w:color w:val="auto"/>
          <w:sz w:val="24"/>
          <w:highlight w:val="none"/>
          <w:lang w:eastAsia="zh-CN"/>
        </w:rPr>
        <w:t>《环境影响评价公众参与办法》要求。公示截图见图</w:t>
      </w:r>
      <w:r>
        <w:rPr>
          <w:rFonts w:hint="eastAsia" w:ascii="宋体" w:hAnsi="宋体"/>
          <w:color w:val="auto"/>
          <w:sz w:val="24"/>
          <w:highlight w:val="none"/>
          <w:lang w:val="en-US" w:eastAsia="zh-CN"/>
        </w:rPr>
        <w:t>2-1。</w:t>
      </w: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r>
        <w:rPr>
          <w:color w:val="auto"/>
          <w:highlight w:val="none"/>
        </w:rPr>
        <w:drawing>
          <wp:inline distT="0" distB="0" distL="114300" distR="114300">
            <wp:extent cx="5269865" cy="5443855"/>
            <wp:effectExtent l="0" t="0" r="6985" b="4445"/>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6"/>
                    <a:stretch>
                      <a:fillRect/>
                    </a:stretch>
                  </pic:blipFill>
                  <pic:spPr>
                    <a:xfrm>
                      <a:off x="0" y="0"/>
                      <a:ext cx="5269865" cy="5443855"/>
                    </a:xfrm>
                    <a:prstGeom prst="rect">
                      <a:avLst/>
                    </a:prstGeom>
                    <a:noFill/>
                    <a:ln w="9525">
                      <a:noFill/>
                    </a:ln>
                  </pic:spPr>
                </pic:pic>
              </a:graphicData>
            </a:graphic>
          </wp:inline>
        </w:drawing>
      </w:r>
    </w:p>
    <w:p>
      <w:pPr>
        <w:pStyle w:val="7"/>
        <w:spacing w:beforeAutospacing="0" w:afterAutospacing="0" w:line="312" w:lineRule="auto"/>
        <w:jc w:val="center"/>
        <w:rPr>
          <w:rFonts w:hint="eastAsia" w:ascii="宋体" w:hAnsi="宋体" w:cs="宋体"/>
          <w:color w:val="auto"/>
          <w:highlight w:val="none"/>
          <w:shd w:val="clear" w:color="auto" w:fill="FFFFFF"/>
          <w:lang w:eastAsia="zh-CN"/>
        </w:rPr>
      </w:pPr>
    </w:p>
    <w:p>
      <w:pPr>
        <w:pStyle w:val="7"/>
        <w:spacing w:beforeAutospacing="0" w:afterAutospacing="0" w:line="312" w:lineRule="auto"/>
        <w:jc w:val="center"/>
        <w:rPr>
          <w:rFonts w:hint="default" w:ascii="Times New Roman" w:hAnsi="Times New Roman" w:eastAsia="黑体" w:cs="Times New Roman"/>
          <w:color w:val="auto"/>
          <w:highlight w:val="none"/>
          <w:shd w:val="clear" w:color="auto" w:fill="FFFFFF"/>
          <w:lang w:val="en-US" w:eastAsia="zh-CN"/>
        </w:rPr>
      </w:pPr>
      <w:r>
        <w:rPr>
          <w:rFonts w:hint="default" w:ascii="Times New Roman" w:hAnsi="Times New Roman" w:eastAsia="黑体" w:cs="Times New Roman"/>
          <w:color w:val="auto"/>
          <w:highlight w:val="none"/>
          <w:shd w:val="clear" w:color="auto" w:fill="FFFFFF"/>
          <w:lang w:eastAsia="zh-CN"/>
        </w:rPr>
        <w:t>图</w:t>
      </w:r>
      <w:r>
        <w:rPr>
          <w:rFonts w:hint="default" w:ascii="Times New Roman" w:hAnsi="Times New Roman" w:eastAsia="黑体" w:cs="Times New Roman"/>
          <w:color w:val="auto"/>
          <w:highlight w:val="none"/>
          <w:shd w:val="clear" w:color="auto" w:fill="FFFFFF"/>
          <w:lang w:val="en-US" w:eastAsia="zh-CN"/>
        </w:rPr>
        <w:t>2-1 项目第一次信息公示</w:t>
      </w:r>
      <w:r>
        <w:rPr>
          <w:rFonts w:hint="eastAsia" w:ascii="Times New Roman" w:hAnsi="Times New Roman" w:eastAsia="黑体" w:cs="Times New Roman"/>
          <w:color w:val="auto"/>
          <w:highlight w:val="none"/>
          <w:shd w:val="clear" w:color="auto" w:fill="FFFFFF"/>
          <w:lang w:val="en-US" w:eastAsia="zh-CN"/>
        </w:rPr>
        <w:t>截图</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imes New Roman" w:hAnsi="Times New Roman" w:cs="Times New Roman" w:eastAsiaTheme="minorEastAsia"/>
          <w:b/>
          <w:bCs w:val="0"/>
          <w:color w:val="auto"/>
          <w:highlight w:val="none"/>
          <w:lang w:val="en-US" w:eastAsia="zh-CN"/>
        </w:rPr>
      </w:pPr>
      <w:bookmarkStart w:id="7" w:name="_Toc19984"/>
      <w:r>
        <w:rPr>
          <w:rFonts w:hint="eastAsia" w:ascii="Times New Roman" w:hAnsi="Times New Roman" w:cs="Times New Roman" w:eastAsiaTheme="minorEastAsia"/>
          <w:b/>
          <w:bCs w:val="0"/>
          <w:color w:val="auto"/>
          <w:highlight w:val="none"/>
          <w:lang w:val="en-US" w:eastAsia="zh-CN"/>
        </w:rPr>
        <w:t>2.3 公众意见情况</w:t>
      </w:r>
      <w:bookmarkEnd w:id="7"/>
      <w:r>
        <w:rPr>
          <w:rFonts w:hint="eastAsia" w:ascii="Times New Roman" w:hAnsi="Times New Roman" w:cs="Times New Roman" w:eastAsiaTheme="minorEastAsia"/>
          <w:b/>
          <w:bCs w:val="0"/>
          <w:color w:val="auto"/>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在第一次信息公开期间，未接收到公众对本项目提出的意见。</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eastAsia="宋体"/>
          <w:color w:val="auto"/>
          <w:highlight w:val="none"/>
          <w:lang w:eastAsia="zh-CN"/>
        </w:rPr>
      </w:pPr>
      <w:bookmarkStart w:id="8" w:name="_Toc9892"/>
      <w:r>
        <w:rPr>
          <w:rFonts w:hint="eastAsia"/>
          <w:color w:val="auto"/>
          <w:highlight w:val="none"/>
          <w:lang w:val="en-US" w:eastAsia="zh-CN"/>
        </w:rPr>
        <w:t>3</w:t>
      </w:r>
      <w:r>
        <w:rPr>
          <w:rFonts w:hint="eastAsia"/>
          <w:color w:val="auto"/>
          <w:highlight w:val="none"/>
          <w:lang w:eastAsia="zh-CN"/>
        </w:rPr>
        <w:t>征求意见稿公示情况</w:t>
      </w:r>
      <w:bookmarkEnd w:id="8"/>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9" w:name="_Toc23827"/>
      <w:r>
        <w:rPr>
          <w:rFonts w:hint="eastAsia" w:asciiTheme="minorEastAsia" w:hAnsiTheme="minorEastAsia" w:eastAsiaTheme="minorEastAsia" w:cstheme="minorEastAsia"/>
          <w:b/>
          <w:bCs w:val="0"/>
          <w:color w:val="auto"/>
          <w:highlight w:val="none"/>
          <w:lang w:val="en-US" w:eastAsia="zh-CN"/>
        </w:rPr>
        <w:t>3.1公示内容及时限</w:t>
      </w:r>
      <w:bookmarkEnd w:id="9"/>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eastAsia="zh-CN"/>
        </w:rPr>
      </w:pPr>
      <w:r>
        <w:rPr>
          <w:rFonts w:hint="eastAsia" w:ascii="宋体" w:hAnsi="宋体"/>
          <w:color w:val="auto"/>
          <w:sz w:val="24"/>
          <w:highlight w:val="none"/>
          <w:lang w:eastAsia="zh-CN"/>
        </w:rPr>
        <w:t>根据</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要求，建设项目环境影响报告书征求意见稿形成后，建设单位应当公开项目相关信息，征求公众意见的期限不得少于10个工作日。第二次公示公开期间，还应该通过以下方式同步公开：</w:t>
      </w:r>
      <w:r>
        <w:rPr>
          <w:rFonts w:hint="eastAsia" w:ascii="宋体" w:hAnsi="宋体"/>
          <w:color w:val="auto"/>
          <w:sz w:val="24"/>
          <w:highlight w:val="none"/>
          <w:lang w:val="en-US" w:eastAsia="zh-CN"/>
        </w:rPr>
        <w:t>①</w:t>
      </w:r>
      <w:r>
        <w:rPr>
          <w:rFonts w:hint="eastAsia" w:ascii="宋体" w:hAnsi="宋体"/>
          <w:color w:val="auto"/>
          <w:sz w:val="24"/>
          <w:highlight w:val="none"/>
          <w:lang w:eastAsia="zh-CN"/>
        </w:rPr>
        <w:t>通过建设项目所在地公众易于接触的报纸公开，且在征求意见的10个工作日内公开信息不得少于2次；</w:t>
      </w:r>
      <w:r>
        <w:rPr>
          <w:rFonts w:hint="eastAsia" w:ascii="宋体" w:hAnsi="宋体"/>
          <w:color w:val="auto"/>
          <w:sz w:val="24"/>
          <w:highlight w:val="none"/>
          <w:lang w:val="en-US" w:eastAsia="zh-CN"/>
        </w:rPr>
        <w:t>②</w:t>
      </w:r>
      <w:r>
        <w:rPr>
          <w:rFonts w:hint="eastAsia" w:ascii="宋体" w:hAnsi="宋体"/>
          <w:color w:val="auto"/>
          <w:sz w:val="24"/>
          <w:highlight w:val="none"/>
          <w:lang w:eastAsia="zh-CN"/>
        </w:rPr>
        <w:t>通过在建设项目所在地公众易于知悉的场所张贴公告的方式公开，且持续公开期限不得少于10个工作日。</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本项目于2018年12月17日在佳木斯日报新闻网公开第二次信息公示。公示的内容包括征求意见稿的全文网络链接、查阅纸质报告书的方式和途径、征求意见的公众范围、公众意见表的网络链接、公众提出意见的方式和途径以及公众提出意见的起止时间。同时，在2018年12月20日和2019年12月27日同步进行报纸公示，在2018年12月17日至2018年12月28日在项目评价范围内的各村屯村委会张贴项目公告。项目公示的主要内容及时限均符合</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10" w:name="_Toc4531"/>
      <w:r>
        <w:rPr>
          <w:rFonts w:hint="eastAsia" w:asciiTheme="minorEastAsia" w:hAnsiTheme="minorEastAsia" w:eastAsiaTheme="minorEastAsia" w:cstheme="minorEastAsia"/>
          <w:b/>
          <w:bCs w:val="0"/>
          <w:color w:val="auto"/>
          <w:highlight w:val="none"/>
          <w:lang w:val="en-US" w:eastAsia="zh-CN"/>
        </w:rPr>
        <w:t>3.2公示方式</w:t>
      </w:r>
      <w:bookmarkEnd w:id="5"/>
      <w:bookmarkEnd w:id="10"/>
    </w:p>
    <w:p>
      <w:pPr>
        <w:pStyle w:val="7"/>
        <w:spacing w:beforeAutospacing="0" w:afterAutospacing="0" w:line="312" w:lineRule="auto"/>
        <w:rPr>
          <w:rFonts w:hint="eastAsia" w:ascii="Times New Roman" w:hAnsi="Times New Roman" w:cs="Times New Roman" w:eastAsiaTheme="minorEastAsia"/>
          <w:b/>
          <w:bCs/>
          <w:color w:val="auto"/>
          <w:sz w:val="28"/>
          <w:szCs w:val="28"/>
          <w:highlight w:val="none"/>
          <w:shd w:val="clear" w:color="auto" w:fill="FFFFFF"/>
        </w:rPr>
      </w:pPr>
      <w:r>
        <w:rPr>
          <w:rFonts w:hint="eastAsia" w:ascii="Times New Roman" w:hAnsi="Times New Roman" w:cs="Times New Roman" w:eastAsiaTheme="minorEastAsia"/>
          <w:b/>
          <w:bCs/>
          <w:color w:val="auto"/>
          <w:sz w:val="28"/>
          <w:szCs w:val="28"/>
          <w:highlight w:val="none"/>
          <w:shd w:val="clear" w:color="auto" w:fill="FFFFFF"/>
        </w:rPr>
        <w:t xml:space="preserve">3.2.1 网络 </w:t>
      </w:r>
    </w:p>
    <w:p>
      <w:pPr>
        <w:keepNext w:val="0"/>
        <w:keepLines w:val="0"/>
        <w:pageBreakBefore w:val="0"/>
        <w:widowControl/>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本项目2018年12月17日在佳木斯日报新闻网（https://jiamusi.dbw.cn/system/2018/12/17/058123734.shtml）公开第二次信息公示。项目通过项目所在地公共媒体网站公开了项目的相关信息，符合《环境影响评价公众参与办法》要求。公示截图见图3-1。</w:t>
      </w:r>
    </w:p>
    <w:p>
      <w:pPr>
        <w:pStyle w:val="7"/>
        <w:spacing w:beforeAutospacing="0" w:afterAutospacing="0" w:line="312" w:lineRule="auto"/>
        <w:jc w:val="center"/>
        <w:rPr>
          <w:rFonts w:hint="eastAsia" w:ascii="宋体" w:hAnsi="宋体" w:cs="宋体"/>
          <w:color w:val="auto"/>
          <w:highlight w:val="none"/>
          <w:shd w:val="clear" w:color="auto" w:fill="FFFFFF"/>
          <w:lang w:val="en-US" w:eastAsia="zh-CN"/>
        </w:rPr>
      </w:pPr>
    </w:p>
    <w:p>
      <w:pPr>
        <w:pStyle w:val="7"/>
        <w:spacing w:beforeAutospacing="0" w:afterAutospacing="0" w:line="312" w:lineRule="auto"/>
        <w:jc w:val="center"/>
        <w:rPr>
          <w:rFonts w:hint="eastAsia" w:ascii="宋体" w:hAnsi="宋体" w:cs="宋体"/>
          <w:color w:val="auto"/>
          <w:highlight w:val="none"/>
          <w:shd w:val="clear" w:color="auto" w:fill="FFFFFF"/>
          <w:lang w:val="en-US" w:eastAsia="zh-CN"/>
        </w:rPr>
      </w:pPr>
      <w:r>
        <w:rPr>
          <w:rFonts w:hint="eastAsia" w:ascii="宋体" w:hAnsi="宋体" w:cs="宋体"/>
          <w:color w:val="auto"/>
          <w:highlight w:val="none"/>
          <w:shd w:val="clear" w:color="auto" w:fill="FFFFFF"/>
          <w:lang w:val="en-US" w:eastAsia="zh-CN"/>
        </w:rPr>
        <w:drawing>
          <wp:inline distT="0" distB="0" distL="114300" distR="114300">
            <wp:extent cx="3729990" cy="7472680"/>
            <wp:effectExtent l="0" t="0" r="3810" b="13970"/>
            <wp:docPr id="7" name="图片 7" descr="佳华分厂二次公示-佳木斯日报新闻网-东北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佳华分厂二次公示-佳木斯日报新闻网-东北网"/>
                    <pic:cNvPicPr>
                      <a:picLocks noChangeAspect="1"/>
                    </pic:cNvPicPr>
                  </pic:nvPicPr>
                  <pic:blipFill>
                    <a:blip r:embed="rId7"/>
                    <a:srcRect l="24608" r="25875"/>
                    <a:stretch>
                      <a:fillRect/>
                    </a:stretch>
                  </pic:blipFill>
                  <pic:spPr>
                    <a:xfrm>
                      <a:off x="0" y="0"/>
                      <a:ext cx="3729990" cy="7472680"/>
                    </a:xfrm>
                    <a:prstGeom prst="rect">
                      <a:avLst/>
                    </a:prstGeom>
                  </pic:spPr>
                </pic:pic>
              </a:graphicData>
            </a:graphic>
          </wp:inline>
        </w:drawing>
      </w:r>
    </w:p>
    <w:p>
      <w:pPr>
        <w:pStyle w:val="7"/>
        <w:spacing w:beforeAutospacing="0" w:afterAutospacing="0" w:line="312" w:lineRule="auto"/>
        <w:jc w:val="center"/>
        <w:rPr>
          <w:rFonts w:hint="eastAsia" w:ascii="Times New Roman" w:hAnsi="Times New Roman" w:eastAsia="黑体" w:cs="Times New Roman"/>
          <w:color w:val="auto"/>
          <w:highlight w:val="none"/>
          <w:shd w:val="clear" w:color="auto" w:fill="FFFFFF"/>
          <w:lang w:eastAsia="zh-CN"/>
        </w:rPr>
      </w:pPr>
      <w:r>
        <w:rPr>
          <w:rFonts w:hint="eastAsia" w:ascii="Times New Roman" w:hAnsi="Times New Roman" w:eastAsia="黑体" w:cs="Times New Roman"/>
          <w:color w:val="auto"/>
          <w:highlight w:val="none"/>
          <w:shd w:val="clear" w:color="auto" w:fill="FFFFFF"/>
          <w:lang w:val="en-US" w:eastAsia="zh-CN"/>
        </w:rPr>
        <w:t>图</w:t>
      </w:r>
      <w:r>
        <w:rPr>
          <w:rFonts w:hint="eastAsia" w:eastAsia="黑体" w:cs="Times New Roman"/>
          <w:color w:val="auto"/>
          <w:highlight w:val="none"/>
          <w:shd w:val="clear" w:color="auto" w:fill="FFFFFF"/>
          <w:lang w:val="en-US" w:eastAsia="zh-CN"/>
        </w:rPr>
        <w:t>3</w:t>
      </w:r>
      <w:r>
        <w:rPr>
          <w:rFonts w:hint="eastAsia" w:ascii="Times New Roman" w:hAnsi="Times New Roman" w:eastAsia="黑体" w:cs="Times New Roman"/>
          <w:color w:val="auto"/>
          <w:highlight w:val="none"/>
          <w:shd w:val="clear" w:color="auto" w:fill="FFFFFF"/>
          <w:lang w:val="en-US" w:eastAsia="zh-CN"/>
        </w:rPr>
        <w:t>-</w:t>
      </w:r>
      <w:r>
        <w:rPr>
          <w:rFonts w:hint="eastAsia" w:eastAsia="黑体" w:cs="Times New Roman"/>
          <w:color w:val="auto"/>
          <w:highlight w:val="none"/>
          <w:shd w:val="clear" w:color="auto" w:fill="FFFFFF"/>
          <w:lang w:val="en-US" w:eastAsia="zh-CN"/>
        </w:rPr>
        <w:t>1</w:t>
      </w:r>
      <w:r>
        <w:rPr>
          <w:rFonts w:hint="eastAsia" w:ascii="Times New Roman" w:hAnsi="Times New Roman" w:eastAsia="黑体" w:cs="Times New Roman"/>
          <w:color w:val="auto"/>
          <w:highlight w:val="none"/>
          <w:shd w:val="clear" w:color="auto" w:fill="FFFFFF"/>
          <w:lang w:val="en-US" w:eastAsia="zh-CN"/>
        </w:rPr>
        <w:t xml:space="preserve"> 项目第二次信息公示</w:t>
      </w:r>
      <w:r>
        <w:rPr>
          <w:rFonts w:hint="eastAsia" w:eastAsia="黑体" w:cs="Times New Roman"/>
          <w:color w:val="auto"/>
          <w:highlight w:val="none"/>
          <w:shd w:val="clear" w:color="auto" w:fill="FFFFFF"/>
          <w:lang w:val="en-US" w:eastAsia="zh-CN"/>
        </w:rPr>
        <w:t>截图</w:t>
      </w:r>
    </w:p>
    <w:p>
      <w:pPr>
        <w:pStyle w:val="7"/>
        <w:spacing w:beforeAutospacing="0" w:afterAutospacing="0" w:line="312" w:lineRule="auto"/>
        <w:rPr>
          <w:rFonts w:hint="eastAsia" w:ascii="Times New Roman" w:hAnsi="Times New Roman" w:cs="Times New Roman" w:eastAsiaTheme="minorEastAsia"/>
          <w:b/>
          <w:bCs/>
          <w:color w:val="auto"/>
          <w:sz w:val="28"/>
          <w:szCs w:val="28"/>
          <w:highlight w:val="none"/>
          <w:shd w:val="clear" w:color="auto" w:fill="FFFFFF"/>
        </w:rPr>
      </w:pPr>
      <w:r>
        <w:rPr>
          <w:rFonts w:hint="eastAsia" w:ascii="Times New Roman" w:hAnsi="Times New Roman" w:cs="Times New Roman" w:eastAsiaTheme="minorEastAsia"/>
          <w:b/>
          <w:bCs/>
          <w:color w:val="auto"/>
          <w:sz w:val="28"/>
          <w:szCs w:val="28"/>
          <w:highlight w:val="none"/>
          <w:shd w:val="clear" w:color="auto" w:fill="FFFFFF"/>
        </w:rPr>
        <w:t xml:space="preserve">3.2.2 报纸 </w:t>
      </w:r>
    </w:p>
    <w:p>
      <w:pPr>
        <w:spacing w:line="360" w:lineRule="auto"/>
        <w:ind w:firstLine="480" w:firstLineChars="200"/>
        <w:rPr>
          <w:rFonts w:hint="eastAsia" w:ascii="宋体" w:hAnsi="宋体"/>
          <w:color w:val="auto"/>
          <w:sz w:val="24"/>
          <w:highlight w:val="none"/>
          <w:lang w:val="en-US" w:eastAsia="zh-CN"/>
        </w:rPr>
      </w:pPr>
      <w:r>
        <w:rPr>
          <w:rFonts w:hint="eastAsia" w:ascii="宋体" w:hAnsi="宋体"/>
          <w:color w:val="auto"/>
          <w:sz w:val="24"/>
          <w:highlight w:val="none"/>
          <w:lang w:val="en-US" w:eastAsia="zh-CN"/>
        </w:rPr>
        <w:t>本项目于2018年12月20日和2019年12月27日在佳木斯广播报进行了两次报纸公示。佳木斯广播报属于当地公众易于接触的报纸，符合</w:t>
      </w:r>
      <w:r>
        <w:rPr>
          <w:rFonts w:hint="eastAsia" w:ascii="宋体" w:hAnsi="宋体"/>
          <w:color w:val="auto"/>
          <w:sz w:val="24"/>
          <w:highlight w:val="none"/>
        </w:rPr>
        <w:t>《环境影响评价公众参与办法》</w:t>
      </w:r>
      <w:r>
        <w:rPr>
          <w:rFonts w:hint="eastAsia" w:ascii="宋体" w:hAnsi="宋体"/>
          <w:color w:val="auto"/>
          <w:sz w:val="24"/>
          <w:highlight w:val="none"/>
          <w:lang w:eastAsia="zh-CN"/>
        </w:rPr>
        <w:t>要求。公示截图见图</w:t>
      </w:r>
      <w:r>
        <w:rPr>
          <w:rFonts w:hint="eastAsia" w:ascii="宋体" w:hAnsi="宋体"/>
          <w:color w:val="auto"/>
          <w:sz w:val="24"/>
          <w:highlight w:val="none"/>
          <w:lang w:val="en-US" w:eastAsia="zh-CN"/>
        </w:rPr>
        <w:t>3-2。</w:t>
      </w:r>
    </w:p>
    <w:p>
      <w:pPr>
        <w:spacing w:line="360" w:lineRule="auto"/>
        <w:rPr>
          <w:rFonts w:hint="eastAsia" w:ascii="宋体" w:hAnsi="宋体"/>
          <w:color w:val="auto"/>
          <w:sz w:val="24"/>
          <w:highlight w:val="none"/>
          <w:lang w:val="en-US" w:eastAsia="zh-CN"/>
        </w:rPr>
      </w:pPr>
    </w:p>
    <w:p>
      <w:pPr>
        <w:spacing w:line="360" w:lineRule="auto"/>
        <w:jc w:val="center"/>
        <w:rPr>
          <w:rFonts w:hint="eastAsia" w:ascii="宋体" w:hAnsi="宋体"/>
          <w:color w:val="auto"/>
          <w:sz w:val="24"/>
          <w:highlight w:val="none"/>
          <w:lang w:val="en-US" w:eastAsia="zh-CN"/>
        </w:rPr>
      </w:pPr>
      <w:r>
        <w:rPr>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1389380</wp:posOffset>
                </wp:positionH>
                <wp:positionV relativeFrom="paragraph">
                  <wp:posOffset>2271395</wp:posOffset>
                </wp:positionV>
                <wp:extent cx="2486025" cy="1590675"/>
                <wp:effectExtent l="9525" t="9525" r="19050" b="19050"/>
                <wp:wrapNone/>
                <wp:docPr id="5" name="矩形 5"/>
                <wp:cNvGraphicFramePr/>
                <a:graphic xmlns:a="http://schemas.openxmlformats.org/drawingml/2006/main">
                  <a:graphicData uri="http://schemas.microsoft.com/office/word/2010/wordprocessingShape">
                    <wps:wsp>
                      <wps:cNvSpPr/>
                      <wps:spPr>
                        <a:xfrm>
                          <a:off x="0" y="0"/>
                          <a:ext cx="2486025" cy="159067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109.4pt;margin-top:178.85pt;height:125.25pt;width:195.75pt;z-index:251659264;v-text-anchor:middle;mso-width-relative:page;mso-height-relative:page;" filled="f" stroked="t" coordsize="21600,21600" o:gfxdata="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caAxr2QAAAAsBAAAP&#10;AAAAAAAAAAEAIAAAACIAAABkcnMvZG93bnJldi54bWxQSwECFAAUAAAACACHTuJAVYhBxlACAAB+&#10;BAAADgAAAAAAAAABACAAAAAoAQAAZHJzL2Uyb0RvYy54bWxQSwUGAAAAAAYABgBZAQAA6gUAAAAA&#10;">
                <v:fill on="f" focussize="0,0"/>
                <v:stroke weight="1.5pt" color="#FF0000 [3204]" miterlimit="8" joinstyle="miter"/>
                <v:imagedata o:title=""/>
                <o:lock v:ext="edit" aspectratio="f"/>
              </v:rect>
            </w:pict>
          </mc:Fallback>
        </mc:AlternateContent>
      </w:r>
      <w:r>
        <w:rPr>
          <w:rFonts w:hint="eastAsia" w:ascii="宋体" w:hAnsi="宋体"/>
          <w:color w:val="auto"/>
          <w:sz w:val="24"/>
          <w:highlight w:val="none"/>
          <w:lang w:val="en-US" w:eastAsia="zh-CN"/>
        </w:rPr>
        <w:drawing>
          <wp:inline distT="0" distB="0" distL="114300" distR="114300">
            <wp:extent cx="3044190" cy="5260340"/>
            <wp:effectExtent l="0" t="0" r="3810" b="16510"/>
            <wp:docPr id="2" name="图片 2" descr="采石场第一次报纸公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采石场第一次报纸公示"/>
                    <pic:cNvPicPr>
                      <a:picLocks noChangeAspect="1"/>
                    </pic:cNvPicPr>
                  </pic:nvPicPr>
                  <pic:blipFill>
                    <a:blip r:embed="rId8"/>
                    <a:srcRect b="2816"/>
                    <a:stretch>
                      <a:fillRect/>
                    </a:stretch>
                  </pic:blipFill>
                  <pic:spPr>
                    <a:xfrm>
                      <a:off x="0" y="0"/>
                      <a:ext cx="3044190" cy="5260340"/>
                    </a:xfrm>
                    <a:prstGeom prst="rect">
                      <a:avLst/>
                    </a:prstGeom>
                  </pic:spPr>
                </pic:pic>
              </a:graphicData>
            </a:graphic>
          </wp:inline>
        </w:drawing>
      </w:r>
    </w:p>
    <w:p>
      <w:pPr>
        <w:spacing w:line="360" w:lineRule="auto"/>
        <w:jc w:val="center"/>
        <w:rPr>
          <w:rFonts w:hint="eastAsia" w:ascii="宋体" w:hAnsi="宋体"/>
          <w:color w:val="auto"/>
          <w:sz w:val="24"/>
          <w:highlight w:val="none"/>
          <w:lang w:val="en-US" w:eastAsia="zh-CN"/>
        </w:rPr>
      </w:pPr>
      <w:r>
        <w:rPr>
          <w:color w:val="auto"/>
          <w:sz w:val="24"/>
          <w:highlight w:val="none"/>
        </w:rPr>
        <mc:AlternateContent>
          <mc:Choice Requires="wps">
            <w:drawing>
              <wp:anchor distT="0" distB="0" distL="114300" distR="114300" simplePos="0" relativeHeight="251658240" behindDoc="0" locked="0" layoutInCell="1" allowOverlap="1">
                <wp:simplePos x="0" y="0"/>
                <wp:positionH relativeFrom="column">
                  <wp:posOffset>2837180</wp:posOffset>
                </wp:positionH>
                <wp:positionV relativeFrom="paragraph">
                  <wp:posOffset>4386580</wp:posOffset>
                </wp:positionV>
                <wp:extent cx="1524000" cy="1266825"/>
                <wp:effectExtent l="9525" t="9525" r="9525" b="19050"/>
                <wp:wrapNone/>
                <wp:docPr id="4" name="矩形 4"/>
                <wp:cNvGraphicFramePr/>
                <a:graphic xmlns:a="http://schemas.openxmlformats.org/drawingml/2006/main">
                  <a:graphicData uri="http://schemas.microsoft.com/office/word/2010/wordprocessingShape">
                    <wps:wsp>
                      <wps:cNvSpPr/>
                      <wps:spPr>
                        <a:xfrm>
                          <a:off x="3999230" y="4043680"/>
                          <a:ext cx="1524000" cy="1266825"/>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3.4pt;margin-top:345.4pt;height:99.75pt;width:120pt;z-index:251658240;v-text-anchor:middle;mso-width-relative:page;mso-height-relative:page;" filled="f" stroked="t" coordsize="21600,21600" o:gfxdata="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AtGJ7zaAAAACwEAAA8AAAAAAAAAAQAgAAAAIgAAAGRycy9kb3ducmV2LnhtbFBLAQIUABQAAAAI&#10;AIdO4kCq6OFCXQIAAIoEAAAOAAAAAAAAAAEAIAAAACkBAABkcnMvZTJvRG9jLnhtbFBLBQYAAAAA&#10;BgAGAFkBAAD4BQAAAAA=&#10;">
                <v:fill on="f" focussize="0,0"/>
                <v:stroke weight="1.5pt" color="#FF0000 [3204]" miterlimit="8" joinstyle="miter"/>
                <v:imagedata o:title=""/>
                <o:lock v:ext="edit" aspectratio="f"/>
              </v:rect>
            </w:pict>
          </mc:Fallback>
        </mc:AlternateContent>
      </w:r>
      <w:r>
        <w:rPr>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774700</wp:posOffset>
                </wp:positionH>
                <wp:positionV relativeFrom="paragraph">
                  <wp:posOffset>114300</wp:posOffset>
                </wp:positionV>
                <wp:extent cx="1508760" cy="353060"/>
                <wp:effectExtent l="9525" t="9525" r="24765" b="18415"/>
                <wp:wrapNone/>
                <wp:docPr id="6" name="矩形 6"/>
                <wp:cNvGraphicFramePr/>
                <a:graphic xmlns:a="http://schemas.openxmlformats.org/drawingml/2006/main">
                  <a:graphicData uri="http://schemas.microsoft.com/office/word/2010/wordprocessingShape">
                    <wps:wsp>
                      <wps:cNvSpPr/>
                      <wps:spPr>
                        <a:xfrm>
                          <a:off x="0" y="0"/>
                          <a:ext cx="1508760" cy="353060"/>
                        </a:xfrm>
                        <a:prstGeom prst="rect">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61pt;margin-top:9pt;height:27.8pt;width:118.8pt;z-index:251660288;v-text-anchor:middle;mso-width-relative:page;mso-height-relative:page;" filled="f" stroked="t" coordsize="21600,21600" o:gfxdata="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Lwhk69gAAAAJAQAADwAA&#10;AAAAAAABACAAAAAiAAAAZHJzL2Rvd25yZXYueG1sUEsBAhQAFAAAAAgAh07iQNifC9dPAgAAfQQA&#10;AA4AAAAAAAAAAQAgAAAAJwEAAGRycy9lMm9Eb2MueG1sUEsFBgAAAAAGAAYAWQEAAOgFAAAAAA==&#10;">
                <v:fill on="f" focussize="0,0"/>
                <v:stroke weight="1.5pt" color="#FF0000 [3204]" miterlimit="8" joinstyle="miter"/>
                <v:imagedata o:title=""/>
                <o:lock v:ext="edit" aspectratio="f"/>
              </v:rect>
            </w:pict>
          </mc:Fallback>
        </mc:AlternateContent>
      </w:r>
      <w:r>
        <w:rPr>
          <w:rFonts w:hint="eastAsia" w:ascii="宋体" w:hAnsi="宋体"/>
          <w:color w:val="auto"/>
          <w:sz w:val="24"/>
          <w:highlight w:val="none"/>
          <w:lang w:val="en-US" w:eastAsia="zh-CN"/>
        </w:rPr>
        <w:drawing>
          <wp:inline distT="0" distB="0" distL="114300" distR="114300">
            <wp:extent cx="3800475" cy="6080125"/>
            <wp:effectExtent l="0" t="0" r="9525" b="15875"/>
            <wp:docPr id="3" name="图片 3" descr="采石场第二次报纸公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采石场第二次报纸公示"/>
                    <pic:cNvPicPr>
                      <a:picLocks noChangeAspect="1"/>
                    </pic:cNvPicPr>
                  </pic:nvPicPr>
                  <pic:blipFill>
                    <a:blip r:embed="rId9"/>
                    <a:srcRect b="10009"/>
                    <a:stretch>
                      <a:fillRect/>
                    </a:stretch>
                  </pic:blipFill>
                  <pic:spPr>
                    <a:xfrm>
                      <a:off x="0" y="0"/>
                      <a:ext cx="3800475" cy="6080125"/>
                    </a:xfrm>
                    <a:prstGeom prst="rect">
                      <a:avLst/>
                    </a:prstGeom>
                  </pic:spPr>
                </pic:pic>
              </a:graphicData>
            </a:graphic>
          </wp:inline>
        </w:drawing>
      </w:r>
    </w:p>
    <w:p>
      <w:pPr>
        <w:pStyle w:val="7"/>
        <w:spacing w:beforeAutospacing="0" w:afterAutospacing="0" w:line="312" w:lineRule="auto"/>
        <w:jc w:val="center"/>
        <w:rPr>
          <w:rFonts w:hint="eastAsia" w:ascii="Times New Roman" w:hAnsi="Times New Roman" w:eastAsia="黑体" w:cs="Times New Roman"/>
          <w:color w:val="auto"/>
          <w:highlight w:val="none"/>
          <w:shd w:val="clear" w:color="auto" w:fill="FFFFFF"/>
          <w:lang w:val="en-US" w:eastAsia="zh-CN"/>
        </w:rPr>
      </w:pPr>
      <w:r>
        <w:rPr>
          <w:rFonts w:hint="eastAsia" w:ascii="Times New Roman" w:hAnsi="Times New Roman" w:eastAsia="黑体" w:cs="Times New Roman"/>
          <w:color w:val="auto"/>
          <w:highlight w:val="none"/>
          <w:shd w:val="clear" w:color="auto" w:fill="FFFFFF"/>
          <w:lang w:val="en-US" w:eastAsia="zh-CN"/>
        </w:rPr>
        <w:t xml:space="preserve">图3-2 </w:t>
      </w:r>
      <w:r>
        <w:rPr>
          <w:rFonts w:hint="eastAsia" w:eastAsia="黑体" w:cs="Times New Roman"/>
          <w:color w:val="auto"/>
          <w:highlight w:val="none"/>
          <w:shd w:val="clear" w:color="auto" w:fill="FFFFFF"/>
          <w:lang w:val="en-US" w:eastAsia="zh-CN"/>
        </w:rPr>
        <w:t>两次</w:t>
      </w:r>
      <w:r>
        <w:rPr>
          <w:rFonts w:hint="eastAsia" w:ascii="Times New Roman" w:hAnsi="Times New Roman" w:eastAsia="黑体" w:cs="Times New Roman"/>
          <w:color w:val="auto"/>
          <w:highlight w:val="none"/>
          <w:shd w:val="clear" w:color="auto" w:fill="FFFFFF"/>
          <w:lang w:val="en-US" w:eastAsia="zh-CN"/>
        </w:rPr>
        <w:t>报纸公示截图</w:t>
      </w:r>
    </w:p>
    <w:p>
      <w:pPr>
        <w:pStyle w:val="7"/>
        <w:spacing w:beforeAutospacing="0" w:afterAutospacing="0" w:line="312" w:lineRule="auto"/>
        <w:rPr>
          <w:rFonts w:hint="eastAsia" w:ascii="Times New Roman" w:hAnsi="Times New Roman" w:cs="Times New Roman" w:eastAsiaTheme="minorEastAsia"/>
          <w:b/>
          <w:bCs/>
          <w:color w:val="auto"/>
          <w:sz w:val="28"/>
          <w:szCs w:val="28"/>
          <w:highlight w:val="none"/>
          <w:shd w:val="clear" w:color="auto" w:fill="FFFFFF"/>
        </w:rPr>
      </w:pPr>
      <w:r>
        <w:rPr>
          <w:rFonts w:hint="eastAsia" w:ascii="Times New Roman" w:hAnsi="Times New Roman" w:cs="Times New Roman" w:eastAsiaTheme="minorEastAsia"/>
          <w:b/>
          <w:bCs/>
          <w:color w:val="auto"/>
          <w:sz w:val="28"/>
          <w:szCs w:val="28"/>
          <w:highlight w:val="none"/>
          <w:shd w:val="clear" w:color="auto" w:fill="FFFFFF"/>
        </w:rPr>
        <w:t xml:space="preserve">3.2.3 张贴 </w:t>
      </w:r>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82"/>
        <w:textAlignment w:val="auto"/>
        <w:rPr>
          <w:rFonts w:hint="eastAsia" w:ascii="宋体" w:hAnsi="宋体" w:eastAsia="宋体" w:cs="Times New Roman"/>
          <w:color w:val="auto"/>
          <w:kern w:val="0"/>
          <w:sz w:val="24"/>
          <w:szCs w:val="22"/>
          <w:highlight w:val="none"/>
          <w:lang w:val="en-US" w:eastAsia="zh-CN" w:bidi="ar-SA"/>
        </w:rPr>
      </w:pPr>
      <w:r>
        <w:rPr>
          <w:rFonts w:hint="eastAsia" w:ascii="宋体" w:hAnsi="宋体" w:eastAsia="宋体" w:cs="Times New Roman"/>
          <w:color w:val="auto"/>
          <w:kern w:val="0"/>
          <w:sz w:val="24"/>
          <w:szCs w:val="22"/>
          <w:highlight w:val="none"/>
          <w:lang w:val="en-US" w:eastAsia="zh-CN" w:bidi="ar-SA"/>
        </w:rPr>
        <w:t>本项目在</w:t>
      </w:r>
      <w:r>
        <w:rPr>
          <w:rFonts w:hint="eastAsia" w:ascii="宋体" w:hAnsi="宋体"/>
          <w:color w:val="auto"/>
          <w:sz w:val="24"/>
          <w:highlight w:val="none"/>
          <w:lang w:val="en-US" w:eastAsia="zh-CN"/>
        </w:rPr>
        <w:t>2018年12月17日至2018年12月28日</w:t>
      </w:r>
      <w:r>
        <w:rPr>
          <w:rFonts w:hint="eastAsia" w:ascii="宋体" w:hAnsi="宋体" w:eastAsia="宋体" w:cs="Times New Roman"/>
          <w:color w:val="auto"/>
          <w:kern w:val="0"/>
          <w:sz w:val="24"/>
          <w:szCs w:val="22"/>
          <w:highlight w:val="none"/>
          <w:lang w:val="en-US" w:eastAsia="zh-CN" w:bidi="ar-SA"/>
        </w:rPr>
        <w:t>在项目评价范围内的各村屯村委会张贴项目公告，各村屯村委会属于公众易于知悉的场所，本项目公告张贴在评价范围内各个村屯村委会公示板，张贴区域符合《环境影响评价公众参与办法》要求。张贴公示截图见图3-3。</w:t>
      </w:r>
    </w:p>
    <w:p>
      <w:pPr>
        <w:pStyle w:val="7"/>
        <w:spacing w:beforeAutospacing="0" w:afterAutospacing="0" w:line="312" w:lineRule="auto"/>
        <w:rPr>
          <w:rFonts w:hint="eastAsia" w:ascii="宋体" w:hAnsi="宋体" w:eastAsia="宋体" w:cs="Times New Roman"/>
          <w:color w:val="auto"/>
          <w:kern w:val="0"/>
          <w:sz w:val="24"/>
          <w:szCs w:val="22"/>
          <w:highlight w:val="none"/>
          <w:lang w:val="en-US" w:eastAsia="zh-CN" w:bidi="ar-SA"/>
        </w:rPr>
      </w:pPr>
    </w:p>
    <w:p>
      <w:pPr>
        <w:pStyle w:val="7"/>
        <w:spacing w:beforeAutospacing="0" w:afterAutospacing="0" w:line="312" w:lineRule="auto"/>
        <w:jc w:val="center"/>
        <w:rPr>
          <w:rFonts w:hint="eastAsia" w:ascii="Times New Roman" w:hAnsi="Times New Roman" w:eastAsia="黑体" w:cs="Times New Roman"/>
          <w:color w:val="auto"/>
          <w:highlight w:val="none"/>
          <w:shd w:val="clear" w:color="auto" w:fill="FFFFFF"/>
          <w:lang w:val="en-US" w:eastAsia="zh-CN"/>
        </w:rPr>
      </w:pPr>
    </w:p>
    <w:tbl>
      <w:tblPr>
        <w:tblStyle w:val="9"/>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1"/>
        <w:gridCol w:w="4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4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ascii="Times New Roman" w:hAnsi="Times New Roman" w:eastAsia="黑体" w:cs="Times New Roman"/>
                <w:color w:val="auto"/>
                <w:highlight w:val="none"/>
                <w:shd w:val="clear" w:color="auto" w:fill="FFFFFF"/>
                <w:vertAlign w:val="baseline"/>
                <w:lang w:val="en-US" w:eastAsia="zh-CN"/>
              </w:rPr>
              <w:drawing>
                <wp:inline distT="0" distB="0" distL="114300" distR="114300">
                  <wp:extent cx="2674620" cy="2005965"/>
                  <wp:effectExtent l="0" t="0" r="11430" b="13335"/>
                  <wp:docPr id="15" name="图片 15" descr="c6c72f194c64fc236d9edc037f10f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6c72f194c64fc236d9edc037f10feb"/>
                          <pic:cNvPicPr>
                            <a:picLocks noChangeAspect="1"/>
                          </pic:cNvPicPr>
                        </pic:nvPicPr>
                        <pic:blipFill>
                          <a:blip r:embed="rId10"/>
                          <a:stretch>
                            <a:fillRect/>
                          </a:stretch>
                        </pic:blipFill>
                        <pic:spPr>
                          <a:xfrm>
                            <a:off x="0" y="0"/>
                            <a:ext cx="2674620" cy="2005965"/>
                          </a:xfrm>
                          <a:prstGeom prst="rect">
                            <a:avLst/>
                          </a:prstGeom>
                        </pic:spPr>
                      </pic:pic>
                    </a:graphicData>
                  </a:graphic>
                </wp:inline>
              </w:drawing>
            </w:r>
          </w:p>
        </w:tc>
        <w:tc>
          <w:tcPr>
            <w:tcW w:w="408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ascii="Times New Roman" w:hAnsi="Times New Roman" w:eastAsia="黑体" w:cs="Times New Roman"/>
                <w:color w:val="auto"/>
                <w:highlight w:val="none"/>
                <w:shd w:val="clear" w:color="auto" w:fill="FFFFFF"/>
                <w:vertAlign w:val="baseline"/>
                <w:lang w:val="en-US" w:eastAsia="zh-CN"/>
              </w:rPr>
              <w:drawing>
                <wp:inline distT="0" distB="0" distL="114300" distR="114300">
                  <wp:extent cx="2441575" cy="1831340"/>
                  <wp:effectExtent l="0" t="0" r="15875" b="16510"/>
                  <wp:docPr id="16" name="图片 16" descr="918f7056cd7874439b2f15064b16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918f7056cd7874439b2f15064b16516"/>
                          <pic:cNvPicPr>
                            <a:picLocks noChangeAspect="1"/>
                          </pic:cNvPicPr>
                        </pic:nvPicPr>
                        <pic:blipFill>
                          <a:blip r:embed="rId11"/>
                          <a:stretch>
                            <a:fillRect/>
                          </a:stretch>
                        </pic:blipFill>
                        <pic:spPr>
                          <a:xfrm>
                            <a:off x="0" y="0"/>
                            <a:ext cx="2441575" cy="1831340"/>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44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eastAsia="黑体" w:cs="Times New Roman"/>
                <w:color w:val="auto"/>
                <w:highlight w:val="none"/>
                <w:shd w:val="clear" w:color="auto" w:fill="FFFFFF"/>
                <w:vertAlign w:val="baseline"/>
                <w:lang w:val="en-US" w:eastAsia="zh-CN"/>
              </w:rPr>
              <w:t>新华村</w:t>
            </w:r>
          </w:p>
        </w:tc>
        <w:tc>
          <w:tcPr>
            <w:tcW w:w="4081" w:type="dxa"/>
          </w:tcPr>
          <w:p>
            <w:pPr>
              <w:pStyle w:val="7"/>
              <w:widowControl w:val="0"/>
              <w:spacing w:beforeAutospacing="0" w:afterAutospacing="0" w:line="312" w:lineRule="auto"/>
              <w:jc w:val="center"/>
              <w:rPr>
                <w:rFonts w:hint="eastAsia" w:ascii="Times New Roman" w:hAnsi="Times New Roman" w:eastAsia="黑体" w:cs="Times New Roman"/>
                <w:color w:val="auto"/>
                <w:highlight w:val="none"/>
                <w:shd w:val="clear" w:color="auto" w:fill="FFFFFF"/>
                <w:vertAlign w:val="baseline"/>
                <w:lang w:val="en-US" w:eastAsia="zh-CN"/>
              </w:rPr>
            </w:pPr>
            <w:r>
              <w:rPr>
                <w:rFonts w:hint="eastAsia" w:eastAsia="黑体" w:cs="Times New Roman"/>
                <w:color w:val="auto"/>
                <w:highlight w:val="none"/>
                <w:shd w:val="clear" w:color="auto" w:fill="FFFFFF"/>
                <w:vertAlign w:val="baseline"/>
                <w:lang w:val="en-US" w:eastAsia="zh-CN"/>
              </w:rPr>
              <w:t>丰胜村</w:t>
            </w:r>
          </w:p>
        </w:tc>
      </w:tr>
    </w:tbl>
    <w:p>
      <w:pPr>
        <w:pStyle w:val="7"/>
        <w:spacing w:beforeAutospacing="0" w:afterAutospacing="0" w:line="312" w:lineRule="auto"/>
        <w:jc w:val="center"/>
        <w:rPr>
          <w:rFonts w:hint="eastAsia" w:ascii="Times New Roman" w:hAnsi="Times New Roman" w:eastAsia="黑体" w:cs="Times New Roman"/>
          <w:color w:val="auto"/>
          <w:highlight w:val="none"/>
          <w:shd w:val="clear" w:color="auto" w:fill="FFFFFF"/>
          <w:lang w:val="en-US" w:eastAsia="zh-CN"/>
        </w:rPr>
      </w:pPr>
      <w:r>
        <w:rPr>
          <w:rFonts w:hint="eastAsia" w:ascii="Times New Roman" w:hAnsi="Times New Roman" w:eastAsia="黑体" w:cs="Times New Roman"/>
          <w:color w:val="auto"/>
          <w:highlight w:val="none"/>
          <w:shd w:val="clear" w:color="auto" w:fill="FFFFFF"/>
          <w:lang w:val="en-US" w:eastAsia="zh-CN"/>
        </w:rPr>
        <w:t>图3-3 张贴公示截图</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11" w:name="_Toc25274"/>
      <w:bookmarkStart w:id="12" w:name="_Toc23513"/>
      <w:r>
        <w:rPr>
          <w:rFonts w:hint="eastAsia" w:asciiTheme="minorEastAsia" w:hAnsiTheme="minorEastAsia" w:eastAsiaTheme="minorEastAsia" w:cstheme="minorEastAsia"/>
          <w:b/>
          <w:bCs w:val="0"/>
          <w:color w:val="auto"/>
          <w:highlight w:val="none"/>
          <w:lang w:val="en-US" w:eastAsia="zh-CN"/>
        </w:rPr>
        <w:t>3.3查阅情况</w:t>
      </w:r>
      <w:bookmarkEnd w:id="11"/>
    </w:p>
    <w:p>
      <w:pPr>
        <w:pStyle w:val="7"/>
        <w:keepNext w:val="0"/>
        <w:keepLines w:val="0"/>
        <w:pageBreakBefore w:val="0"/>
        <w:widowControl/>
        <w:kinsoku/>
        <w:wordWrap/>
        <w:overflowPunct/>
        <w:topLinePunct w:val="0"/>
        <w:autoSpaceDE/>
        <w:autoSpaceDN/>
        <w:bidi w:val="0"/>
        <w:adjustRightInd/>
        <w:snapToGrid/>
        <w:spacing w:before="0" w:beforeAutospacing="0" w:after="0" w:afterAutospacing="0" w:line="500" w:lineRule="exact"/>
        <w:ind w:firstLine="482"/>
        <w:textAlignment w:val="auto"/>
        <w:rPr>
          <w:rFonts w:hint="default" w:ascii="宋体" w:hAnsi="宋体" w:eastAsia="宋体" w:cs="Times New Roman"/>
          <w:color w:val="auto"/>
          <w:kern w:val="0"/>
          <w:sz w:val="24"/>
          <w:szCs w:val="22"/>
          <w:highlight w:val="none"/>
          <w:lang w:val="en-US" w:eastAsia="zh-CN" w:bidi="ar-SA"/>
        </w:rPr>
      </w:pPr>
      <w:r>
        <w:rPr>
          <w:rFonts w:hint="eastAsia" w:ascii="宋体" w:hAnsi="宋体" w:cs="Times New Roman"/>
          <w:color w:val="auto"/>
          <w:kern w:val="0"/>
          <w:sz w:val="24"/>
          <w:szCs w:val="22"/>
          <w:highlight w:val="none"/>
          <w:lang w:val="en-US" w:eastAsia="zh-CN" w:bidi="ar-SA"/>
        </w:rPr>
        <w:t>建设单位地址设置在</w:t>
      </w:r>
      <w:r>
        <w:rPr>
          <w:rFonts w:hint="default" w:ascii="Times New Roman" w:hAnsi="Times New Roman" w:cs="Times New Roman" w:eastAsiaTheme="minorEastAsia"/>
          <w:color w:val="auto"/>
          <w:highlight w:val="none"/>
          <w:lang w:eastAsia="zh-CN"/>
        </w:rPr>
        <w:t>佳木斯市郊区沿江乡新华村南</w:t>
      </w:r>
      <w:r>
        <w:rPr>
          <w:rFonts w:hint="eastAsia" w:cs="Times New Roman" w:eastAsiaTheme="minorEastAsia"/>
          <w:color w:val="auto"/>
          <w:highlight w:val="none"/>
          <w:lang w:eastAsia="zh-CN"/>
        </w:rPr>
        <w:t>侧</w:t>
      </w:r>
      <w:r>
        <w:rPr>
          <w:rFonts w:hint="eastAsia" w:ascii="宋体" w:hAnsi="宋体" w:cs="Times New Roman"/>
          <w:color w:val="auto"/>
          <w:kern w:val="0"/>
          <w:sz w:val="24"/>
          <w:szCs w:val="22"/>
          <w:highlight w:val="none"/>
          <w:lang w:val="en-US" w:eastAsia="zh-CN" w:bidi="ar-SA"/>
        </w:rPr>
        <w:t>，公众可通过电话联系建设单位张玉斌，到建设单位所在地查阅纸质报告书</w:t>
      </w:r>
      <w:r>
        <w:rPr>
          <w:rFonts w:hint="default" w:ascii="宋体" w:hAnsi="宋体" w:eastAsia="宋体" w:cs="Times New Roman"/>
          <w:color w:val="auto"/>
          <w:kern w:val="0"/>
          <w:sz w:val="24"/>
          <w:szCs w:val="22"/>
          <w:highlight w:val="none"/>
          <w:lang w:val="en-US" w:eastAsia="zh-CN" w:bidi="ar-SA"/>
        </w:rPr>
        <w:t>。</w:t>
      </w:r>
      <w:r>
        <w:rPr>
          <w:rFonts w:hint="eastAsia" w:ascii="宋体" w:hAnsi="宋体" w:cs="Times New Roman"/>
          <w:color w:val="auto"/>
          <w:kern w:val="0"/>
          <w:sz w:val="24"/>
          <w:szCs w:val="22"/>
          <w:highlight w:val="none"/>
          <w:lang w:val="en-US" w:eastAsia="zh-CN" w:bidi="ar-SA"/>
        </w:rPr>
        <w:t>在项目公示期间，无公众到建设单位所在地查阅纸质报告书。</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13" w:name="_Toc20057"/>
      <w:bookmarkStart w:id="14" w:name="_Toc32482"/>
      <w:r>
        <w:rPr>
          <w:rFonts w:hint="eastAsia" w:asciiTheme="minorEastAsia" w:hAnsiTheme="minorEastAsia" w:eastAsiaTheme="minorEastAsia" w:cstheme="minorEastAsia"/>
          <w:b/>
          <w:bCs w:val="0"/>
          <w:color w:val="auto"/>
          <w:highlight w:val="none"/>
          <w:lang w:val="en-US" w:eastAsia="zh-CN"/>
        </w:rPr>
        <w:t>3.4公众提出意见情况</w:t>
      </w:r>
      <w:bookmarkEnd w:id="13"/>
      <w:bookmarkEnd w:id="14"/>
    </w:p>
    <w:p>
      <w:pPr>
        <w:keepNext w:val="0"/>
        <w:keepLines w:val="0"/>
        <w:pageBreakBefore w:val="0"/>
        <w:widowControl/>
        <w:kinsoku/>
        <w:wordWrap/>
        <w:overflowPunct/>
        <w:topLinePunct w:val="0"/>
        <w:autoSpaceDE/>
        <w:autoSpaceDN/>
        <w:bidi w:val="0"/>
        <w:adjustRightInd/>
        <w:snapToGrid/>
        <w:spacing w:line="500" w:lineRule="exact"/>
        <w:ind w:firstLine="480" w:firstLineChars="200"/>
        <w:textAlignment w:val="auto"/>
        <w:rPr>
          <w:rFonts w:hint="eastAsia" w:ascii="宋体" w:hAnsi="宋体"/>
          <w:color w:val="auto"/>
          <w:sz w:val="24"/>
          <w:szCs w:val="24"/>
          <w:highlight w:val="none"/>
        </w:rPr>
      </w:pPr>
      <w:r>
        <w:rPr>
          <w:rFonts w:hint="eastAsia" w:ascii="宋体" w:hAnsi="宋体"/>
          <w:color w:val="auto"/>
          <w:sz w:val="24"/>
          <w:szCs w:val="24"/>
          <w:highlight w:val="none"/>
        </w:rPr>
        <w:t>在</w:t>
      </w:r>
      <w:r>
        <w:rPr>
          <w:rFonts w:hint="eastAsia" w:ascii="宋体" w:hAnsi="宋体"/>
          <w:color w:val="auto"/>
          <w:sz w:val="24"/>
          <w:szCs w:val="24"/>
          <w:highlight w:val="none"/>
          <w:lang w:eastAsia="zh-CN"/>
        </w:rPr>
        <w:t>两次</w:t>
      </w:r>
      <w:r>
        <w:rPr>
          <w:rFonts w:hint="eastAsia" w:ascii="宋体" w:hAnsi="宋体"/>
          <w:color w:val="auto"/>
          <w:sz w:val="24"/>
          <w:szCs w:val="24"/>
          <w:highlight w:val="none"/>
        </w:rPr>
        <w:t>网络信息公示和</w:t>
      </w:r>
      <w:r>
        <w:rPr>
          <w:rFonts w:hint="eastAsia" w:ascii="宋体" w:hAnsi="宋体"/>
          <w:color w:val="auto"/>
          <w:sz w:val="24"/>
          <w:szCs w:val="24"/>
          <w:highlight w:val="none"/>
          <w:lang w:val="en-US" w:eastAsia="zh-CN"/>
        </w:rPr>
        <w:t>两次</w:t>
      </w:r>
      <w:r>
        <w:rPr>
          <w:rFonts w:hint="eastAsia" w:ascii="宋体" w:hAnsi="宋体"/>
          <w:color w:val="auto"/>
          <w:sz w:val="24"/>
          <w:szCs w:val="24"/>
          <w:highlight w:val="none"/>
        </w:rPr>
        <w:t>报纸信息公示期间，未收到任何关于项目建设、运行与环境污染防治等方面的意见或建议。</w:t>
      </w:r>
    </w:p>
    <w:bookmarkEnd w:id="12"/>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15" w:name="_Toc19671"/>
      <w:bookmarkStart w:id="16" w:name="_Toc10467"/>
      <w:r>
        <w:rPr>
          <w:rFonts w:hint="eastAsia"/>
          <w:color w:val="auto"/>
          <w:highlight w:val="none"/>
          <w:lang w:val="en-US" w:eastAsia="zh-CN"/>
        </w:rPr>
        <w:t>4</w:t>
      </w:r>
      <w:bookmarkEnd w:id="15"/>
      <w:bookmarkStart w:id="17" w:name="_Toc16273"/>
      <w:r>
        <w:rPr>
          <w:rFonts w:hint="eastAsia"/>
          <w:color w:val="auto"/>
          <w:highlight w:val="none"/>
          <w:lang w:val="en-US" w:eastAsia="zh-CN"/>
        </w:rPr>
        <w:t xml:space="preserve"> 其他公众参与情况</w:t>
      </w:r>
      <w:bookmarkEnd w:id="16"/>
    </w:p>
    <w:bookmarkEnd w:id="17"/>
    <w:p>
      <w:pPr>
        <w:spacing w:line="360" w:lineRule="auto"/>
        <w:ind w:firstLine="480" w:firstLineChars="200"/>
        <w:rPr>
          <w:rFonts w:hint="eastAsia" w:ascii="宋体" w:hAnsi="宋体" w:eastAsia="宋体"/>
          <w:color w:val="auto"/>
          <w:sz w:val="24"/>
          <w:szCs w:val="24"/>
          <w:highlight w:val="none"/>
          <w:lang w:eastAsia="zh-CN"/>
        </w:rPr>
      </w:pPr>
      <w:r>
        <w:rPr>
          <w:rFonts w:ascii="宋体" w:hAnsi="宋体"/>
          <w:color w:val="auto"/>
          <w:sz w:val="24"/>
          <w:szCs w:val="24"/>
          <w:highlight w:val="none"/>
        </w:rPr>
        <w:t>我</w:t>
      </w:r>
      <w:r>
        <w:rPr>
          <w:rFonts w:hint="eastAsia" w:ascii="宋体" w:hAnsi="宋体"/>
          <w:color w:val="auto"/>
          <w:sz w:val="24"/>
          <w:szCs w:val="24"/>
          <w:highlight w:val="none"/>
        </w:rPr>
        <w:t>单位</w:t>
      </w:r>
      <w:r>
        <w:rPr>
          <w:rFonts w:hint="eastAsia" w:ascii="宋体" w:hAnsi="宋体"/>
          <w:color w:val="auto"/>
          <w:sz w:val="24"/>
          <w:szCs w:val="24"/>
          <w:highlight w:val="none"/>
          <w:lang w:eastAsia="zh-CN"/>
        </w:rPr>
        <w:t>网络、报纸等媒体途径对本项目的工程内容进行了公示，并在公示期间征求公众意见，公众可以通过信函、传真、电子邮件或者建设单位提供的其他方式，在规定时间内将填写的公众意见表等提交我单位，</w:t>
      </w:r>
      <w:r>
        <w:rPr>
          <w:rFonts w:ascii="宋体" w:hAnsi="宋体"/>
          <w:color w:val="auto"/>
          <w:sz w:val="24"/>
          <w:szCs w:val="24"/>
          <w:highlight w:val="none"/>
        </w:rPr>
        <w:t>以期获得更多的关于本工程建设的意见和建议，使公众的意见能够得到更充分的反映和表达，以避免或减少后续工作中的争端和麻烦。</w:t>
      </w:r>
      <w:r>
        <w:rPr>
          <w:rFonts w:hint="eastAsia" w:ascii="宋体" w:hAnsi="宋体"/>
          <w:color w:val="auto"/>
          <w:sz w:val="24"/>
          <w:szCs w:val="24"/>
          <w:highlight w:val="none"/>
          <w:lang w:eastAsia="zh-CN"/>
        </w:rPr>
        <w:t>在公示期间，无人对本项目提出质疑性意见</w:t>
      </w:r>
      <w:r>
        <w:rPr>
          <w:rFonts w:hint="eastAsia" w:ascii="宋体" w:hAnsi="宋体"/>
          <w:color w:val="auto"/>
          <w:sz w:val="24"/>
          <w:szCs w:val="24"/>
          <w:highlight w:val="none"/>
        </w:rPr>
        <w:t>，</w:t>
      </w:r>
      <w:r>
        <w:rPr>
          <w:rFonts w:hint="eastAsia" w:ascii="宋体" w:hAnsi="宋体"/>
          <w:color w:val="auto"/>
          <w:sz w:val="24"/>
          <w:szCs w:val="24"/>
          <w:highlight w:val="none"/>
          <w:lang w:eastAsia="zh-CN"/>
        </w:rPr>
        <w:t>因此</w:t>
      </w:r>
      <w:r>
        <w:rPr>
          <w:rFonts w:hint="eastAsia" w:ascii="宋体" w:hAnsi="宋体"/>
          <w:color w:val="auto"/>
          <w:sz w:val="24"/>
          <w:szCs w:val="24"/>
          <w:highlight w:val="none"/>
        </w:rPr>
        <w:t>建设单位</w:t>
      </w:r>
      <w:r>
        <w:rPr>
          <w:rFonts w:hint="eastAsia" w:ascii="宋体" w:hAnsi="宋体"/>
          <w:color w:val="auto"/>
          <w:sz w:val="24"/>
          <w:szCs w:val="24"/>
          <w:highlight w:val="none"/>
          <w:lang w:eastAsia="zh-CN"/>
        </w:rPr>
        <w:t>未组织</w:t>
      </w:r>
      <w:r>
        <w:rPr>
          <w:rFonts w:hint="eastAsia" w:ascii="宋体" w:hAnsi="宋体"/>
          <w:color w:val="auto"/>
          <w:sz w:val="24"/>
          <w:szCs w:val="24"/>
          <w:highlight w:val="none"/>
        </w:rPr>
        <w:t>开展深度公众参与</w:t>
      </w:r>
      <w:r>
        <w:rPr>
          <w:rFonts w:hint="eastAsia" w:ascii="宋体" w:hAnsi="宋体"/>
          <w:color w:val="auto"/>
          <w:sz w:val="24"/>
          <w:szCs w:val="24"/>
          <w:highlight w:val="none"/>
          <w:lang w:eastAsia="zh-CN"/>
        </w:rPr>
        <w:t>。</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eastAsia="宋体"/>
          <w:color w:val="auto"/>
          <w:highlight w:val="none"/>
          <w:lang w:eastAsia="zh-CN"/>
        </w:rPr>
      </w:pPr>
      <w:bookmarkStart w:id="18" w:name="_Toc10632"/>
      <w:bookmarkStart w:id="19" w:name="_Toc27367"/>
      <w:r>
        <w:rPr>
          <w:rFonts w:hint="eastAsia"/>
          <w:color w:val="auto"/>
          <w:highlight w:val="none"/>
          <w:lang w:val="en-US" w:eastAsia="zh-CN"/>
        </w:rPr>
        <w:t>5</w:t>
      </w:r>
      <w:r>
        <w:rPr>
          <w:rFonts w:hint="eastAsia"/>
          <w:color w:val="auto"/>
          <w:highlight w:val="none"/>
        </w:rPr>
        <w:t xml:space="preserve">  公众意见处理</w:t>
      </w:r>
      <w:bookmarkEnd w:id="18"/>
      <w:r>
        <w:rPr>
          <w:rFonts w:hint="eastAsia"/>
          <w:color w:val="auto"/>
          <w:highlight w:val="none"/>
          <w:lang w:eastAsia="zh-CN"/>
        </w:rPr>
        <w:t>情况</w:t>
      </w:r>
      <w:bookmarkEnd w:id="19"/>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lang w:eastAsia="zh-CN"/>
        </w:rPr>
        <w:t>在公示期间，未收到公众对本工程产生的环境影响的意见和建议，无人对本项目提出质疑性意见。</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20" w:name="_Toc19181"/>
      <w:bookmarkStart w:id="21" w:name="_Toc29299"/>
      <w:r>
        <w:rPr>
          <w:rFonts w:hint="eastAsia"/>
          <w:color w:val="auto"/>
          <w:highlight w:val="none"/>
          <w:lang w:val="en-US" w:eastAsia="zh-CN"/>
        </w:rPr>
        <w:t xml:space="preserve">6  </w:t>
      </w:r>
      <w:bookmarkEnd w:id="20"/>
      <w:r>
        <w:rPr>
          <w:rFonts w:hint="eastAsia"/>
          <w:color w:val="auto"/>
          <w:highlight w:val="none"/>
          <w:lang w:val="en-US" w:eastAsia="zh-CN"/>
        </w:rPr>
        <w:t>报批前公开情况</w:t>
      </w:r>
      <w:bookmarkEnd w:id="21"/>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2" w:name="_Toc2548"/>
      <w:bookmarkStart w:id="23" w:name="_Toc19904"/>
      <w:r>
        <w:rPr>
          <w:rFonts w:hint="eastAsia" w:asciiTheme="minorEastAsia" w:hAnsiTheme="minorEastAsia" w:eastAsiaTheme="minorEastAsia" w:cstheme="minorEastAsia"/>
          <w:b/>
          <w:bCs w:val="0"/>
          <w:color w:val="auto"/>
          <w:highlight w:val="none"/>
          <w:lang w:val="en-US" w:eastAsia="zh-CN"/>
        </w:rPr>
        <w:t>6.1 公开内容及日期</w:t>
      </w:r>
      <w:bookmarkEnd w:id="22"/>
      <w:r>
        <w:rPr>
          <w:rFonts w:hint="eastAsia" w:asciiTheme="minorEastAsia" w:hAnsiTheme="minorEastAsia" w:eastAsiaTheme="minorEastAsia" w:cstheme="minorEastAsia"/>
          <w:b/>
          <w:bCs w:val="0"/>
          <w:color w:val="auto"/>
          <w:highlight w:val="none"/>
          <w:lang w:val="en-US" w:eastAsia="zh-CN"/>
        </w:rPr>
        <w:t xml:space="preserve"> </w:t>
      </w:r>
    </w:p>
    <w:p>
      <w:pPr>
        <w:shd w:val="clear" w:color="auto" w:fill="FFFFFF"/>
        <w:spacing w:after="0" w:line="520" w:lineRule="exact"/>
        <w:ind w:firstLine="420" w:firstLineChars="200"/>
        <w:rPr>
          <w:rFonts w:ascii="仿宋_GB2312" w:eastAsia="仿宋_GB2312"/>
          <w:color w:val="auto"/>
          <w:sz w:val="28"/>
          <w:highlight w:val="none"/>
        </w:rPr>
      </w:pPr>
      <w:r>
        <w:rPr>
          <w:rFonts w:hint="eastAsia" w:ascii="宋体" w:hAnsi="宋体" w:cs="宋体"/>
          <w:color w:val="auto"/>
          <w:highlight w:val="none"/>
          <w:shd w:val="clear" w:color="auto" w:fill="FFFFFF"/>
        </w:rPr>
        <w:t>　</w:t>
      </w:r>
      <w:r>
        <w:rPr>
          <w:rFonts w:hint="eastAsia" w:ascii="仿宋_GB2312" w:eastAsia="仿宋_GB2312"/>
          <w:color w:val="auto"/>
          <w:sz w:val="28"/>
          <w:highlight w:val="none"/>
        </w:rPr>
        <w:t>建设单位向生态环境主管部门报批环境影响报告书前，应当组织编写建设项目环境影响评价公众参与说明。公众参与说明应当包括下列主要内容：</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（一）公众参与的过程、范围和内容；</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（二）公众意见收集整理和归纳分析情况；</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（三）公众意见采纳情况，或者未采纳情况、理由及向公众反馈的情况等。</w:t>
      </w:r>
    </w:p>
    <w:p>
      <w:pPr>
        <w:shd w:val="clear" w:color="auto" w:fill="FFFFFF"/>
        <w:spacing w:after="0" w:line="520" w:lineRule="exact"/>
        <w:ind w:firstLine="560" w:firstLineChars="200"/>
        <w:rPr>
          <w:rFonts w:ascii="仿宋_GB2312" w:eastAsia="仿宋_GB2312"/>
          <w:color w:val="auto"/>
          <w:sz w:val="28"/>
          <w:highlight w:val="none"/>
        </w:rPr>
      </w:pPr>
      <w:r>
        <w:rPr>
          <w:rFonts w:hint="eastAsia" w:ascii="仿宋_GB2312" w:eastAsia="仿宋_GB2312"/>
          <w:color w:val="auto"/>
          <w:sz w:val="28"/>
          <w:highlight w:val="none"/>
        </w:rPr>
        <w:t>按照上述要求，建设单位编制了</w:t>
      </w:r>
      <w:r>
        <w:rPr>
          <w:rFonts w:hint="eastAsia" w:ascii="仿宋_GB2312" w:eastAsia="仿宋_GB2312"/>
          <w:color w:val="auto"/>
          <w:sz w:val="28"/>
          <w:highlight w:val="none"/>
          <w:lang w:eastAsia="zh-CN"/>
        </w:rPr>
        <w:t>本项目</w:t>
      </w:r>
      <w:r>
        <w:rPr>
          <w:rFonts w:hint="eastAsia" w:ascii="仿宋_GB2312" w:eastAsia="仿宋_GB2312"/>
          <w:color w:val="auto"/>
          <w:sz w:val="28"/>
          <w:highlight w:val="none"/>
        </w:rPr>
        <w:t>环境影响评价公众参与说明，</w:t>
      </w:r>
      <w:r>
        <w:rPr>
          <w:rFonts w:hint="eastAsia" w:ascii="仿宋_GB2312" w:eastAsia="仿宋_GB2312"/>
          <w:color w:val="auto"/>
          <w:sz w:val="28"/>
          <w:highlight w:val="none"/>
          <w:lang w:val="en-US" w:eastAsia="zh-CN"/>
        </w:rPr>
        <w:t>待报批前</w:t>
      </w:r>
      <w:r>
        <w:rPr>
          <w:rFonts w:hint="eastAsia" w:ascii="仿宋_GB2312" w:eastAsia="仿宋_GB2312"/>
          <w:color w:val="auto"/>
          <w:sz w:val="28"/>
          <w:highlight w:val="none"/>
          <w:lang w:eastAsia="zh-CN"/>
        </w:rPr>
        <w:t>按要求公示</w:t>
      </w:r>
      <w:bookmarkStart w:id="34" w:name="_GoBack"/>
      <w:bookmarkEnd w:id="34"/>
      <w:r>
        <w:rPr>
          <w:rFonts w:hint="eastAsia" w:ascii="仿宋_GB2312" w:eastAsia="仿宋_GB2312"/>
          <w:color w:val="auto"/>
          <w:sz w:val="28"/>
          <w:highlight w:val="none"/>
        </w:rPr>
        <w:t>。</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4" w:name="_Toc13364"/>
      <w:r>
        <w:rPr>
          <w:rFonts w:hint="eastAsia" w:asciiTheme="minorEastAsia" w:hAnsiTheme="minorEastAsia" w:eastAsiaTheme="minorEastAsia" w:cstheme="minorEastAsia"/>
          <w:b/>
          <w:bCs w:val="0"/>
          <w:color w:val="auto"/>
          <w:highlight w:val="none"/>
          <w:lang w:val="en-US" w:eastAsia="zh-CN"/>
        </w:rPr>
        <w:t>6.2 公开方式</w:t>
      </w:r>
      <w:bookmarkEnd w:id="24"/>
      <w:r>
        <w:rPr>
          <w:rFonts w:hint="eastAsia" w:asciiTheme="minorEastAsia" w:hAnsiTheme="minorEastAsia" w:eastAsiaTheme="minorEastAsia" w:cstheme="minorEastAsia"/>
          <w:b/>
          <w:bCs w:val="0"/>
          <w:color w:val="auto"/>
          <w:highlight w:val="none"/>
          <w:lang w:val="en-US" w:eastAsia="zh-CN"/>
        </w:rPr>
        <w:t xml:space="preserve"> </w:t>
      </w:r>
    </w:p>
    <w:p>
      <w:pPr>
        <w:pStyle w:val="7"/>
        <w:spacing w:beforeAutospacing="0" w:afterAutospacing="0" w:line="312" w:lineRule="auto"/>
        <w:rPr>
          <w:rFonts w:hint="eastAsia" w:ascii="宋体" w:hAnsi="宋体" w:eastAsia="宋体" w:cs="宋体"/>
          <w:color w:val="auto"/>
          <w:highlight w:val="none"/>
          <w:lang w:val="en-US" w:eastAsia="zh-CN"/>
        </w:rPr>
      </w:pPr>
      <w:r>
        <w:rPr>
          <w:rFonts w:hint="eastAsia" w:ascii="宋体" w:hAnsi="宋体" w:cs="宋体"/>
          <w:color w:val="auto"/>
          <w:highlight w:val="none"/>
          <w:shd w:val="clear" w:color="auto" w:fill="FFFFFF"/>
        </w:rPr>
        <w:t>　　</w:t>
      </w:r>
      <w:r>
        <w:rPr>
          <w:rFonts w:hint="eastAsia" w:ascii="宋体" w:hAnsi="宋体" w:cs="宋体"/>
          <w:color w:val="auto"/>
          <w:highlight w:val="none"/>
          <w:shd w:val="clear" w:color="auto" w:fill="FFFFFF"/>
          <w:lang w:val="en-US" w:eastAsia="zh-CN"/>
        </w:rPr>
        <w:t>本项目此时处于受理阶段，待报批前按要求公示。</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25" w:name="_Toc12704"/>
      <w:r>
        <w:rPr>
          <w:rFonts w:hint="eastAsia"/>
          <w:color w:val="auto"/>
          <w:highlight w:val="none"/>
          <w:lang w:val="en-US" w:eastAsia="zh-CN"/>
        </w:rPr>
        <w:t>7 其他</w:t>
      </w:r>
      <w:bookmarkEnd w:id="25"/>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6" w:name="_Toc6532"/>
      <w:r>
        <w:rPr>
          <w:rFonts w:hint="eastAsia" w:asciiTheme="minorEastAsia" w:hAnsiTheme="minorEastAsia" w:eastAsiaTheme="minorEastAsia" w:cstheme="minorEastAsia"/>
          <w:b/>
          <w:bCs w:val="0"/>
          <w:color w:val="auto"/>
          <w:highlight w:val="none"/>
          <w:lang w:val="en-US" w:eastAsia="zh-CN"/>
        </w:rPr>
        <w:t>7.1  公众参与相关资料存档备查情况</w:t>
      </w:r>
      <w:bookmarkEnd w:id="23"/>
      <w:bookmarkEnd w:id="26"/>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我公司对于本项目环境影响报告书进行了存档并有专人管理保管，可随时提供查阅。</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7" w:name="_Toc850"/>
      <w:bookmarkStart w:id="28" w:name="_Toc30927"/>
      <w:r>
        <w:rPr>
          <w:rFonts w:hint="eastAsia" w:asciiTheme="minorEastAsia" w:hAnsiTheme="minorEastAsia" w:eastAsiaTheme="minorEastAsia" w:cstheme="minorEastAsia"/>
          <w:b/>
          <w:bCs w:val="0"/>
          <w:color w:val="auto"/>
          <w:highlight w:val="none"/>
          <w:lang w:val="en-US" w:eastAsia="zh-CN"/>
        </w:rPr>
        <w:t>7.2  公众参与其他需要说明的内容</w:t>
      </w:r>
      <w:bookmarkEnd w:id="27"/>
      <w:bookmarkEnd w:id="28"/>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无。</w:t>
      </w:r>
    </w:p>
    <w:p>
      <w:pPr>
        <w:pStyle w:val="3"/>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asciiTheme="minorEastAsia" w:hAnsiTheme="minorEastAsia" w:eastAsiaTheme="minorEastAsia" w:cstheme="minorEastAsia"/>
          <w:b/>
          <w:bCs w:val="0"/>
          <w:color w:val="auto"/>
          <w:highlight w:val="none"/>
          <w:lang w:val="en-US" w:eastAsia="zh-CN"/>
        </w:rPr>
      </w:pPr>
      <w:bookmarkStart w:id="29" w:name="_Toc3258"/>
      <w:bookmarkStart w:id="30" w:name="_Toc23469"/>
      <w:r>
        <w:rPr>
          <w:rFonts w:hint="eastAsia" w:asciiTheme="minorEastAsia" w:hAnsiTheme="minorEastAsia" w:eastAsiaTheme="minorEastAsia" w:cstheme="minorEastAsia"/>
          <w:b/>
          <w:bCs w:val="0"/>
          <w:color w:val="auto"/>
          <w:highlight w:val="none"/>
          <w:lang w:val="en-US" w:eastAsia="zh-CN"/>
        </w:rPr>
        <w:t>7.3  建设单位关于对公众参与说明客观性、真实性负责的承诺</w:t>
      </w:r>
      <w:bookmarkEnd w:id="29"/>
      <w:bookmarkEnd w:id="30"/>
    </w:p>
    <w:p>
      <w:pPr>
        <w:spacing w:line="360" w:lineRule="auto"/>
        <w:ind w:firstLine="480" w:firstLineChars="200"/>
        <w:rPr>
          <w:rFonts w:hint="eastAsia" w:ascii="宋体" w:hAnsi="宋体"/>
          <w:color w:val="auto"/>
          <w:sz w:val="24"/>
          <w:szCs w:val="24"/>
          <w:highlight w:val="none"/>
        </w:rPr>
      </w:pPr>
      <w:r>
        <w:rPr>
          <w:rFonts w:hint="eastAsia" w:ascii="宋体" w:hAnsi="宋体"/>
          <w:color w:val="auto"/>
          <w:sz w:val="24"/>
          <w:szCs w:val="24"/>
          <w:highlight w:val="none"/>
        </w:rPr>
        <w:t>我公司出具了相应承诺。</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31" w:name="_Toc17060"/>
      <w:bookmarkStart w:id="32" w:name="_Toc26853"/>
      <w:r>
        <w:rPr>
          <w:rFonts w:hint="eastAsia"/>
          <w:color w:val="auto"/>
          <w:highlight w:val="none"/>
          <w:lang w:val="en-US" w:eastAsia="zh-CN"/>
        </w:rPr>
        <w:t>8</w:t>
      </w:r>
      <w:bookmarkEnd w:id="31"/>
      <w:r>
        <w:rPr>
          <w:rFonts w:hint="eastAsia"/>
          <w:color w:val="auto"/>
          <w:highlight w:val="none"/>
          <w:lang w:val="en-US" w:eastAsia="zh-CN"/>
        </w:rPr>
        <w:t>诚信承诺</w:t>
      </w:r>
      <w:bookmarkEnd w:id="32"/>
    </w:p>
    <w:p>
      <w:pPr>
        <w:spacing w:line="360" w:lineRule="auto"/>
        <w:ind w:firstLine="480" w:firstLineChars="200"/>
        <w:rPr>
          <w:rFonts w:hint="eastAsia" w:ascii="宋体" w:hAnsi="宋体"/>
          <w:color w:val="auto"/>
          <w:sz w:val="24"/>
          <w:szCs w:val="24"/>
          <w:highlight w:val="none"/>
          <w:lang w:eastAsia="zh-CN"/>
        </w:rPr>
      </w:pPr>
      <w:r>
        <w:rPr>
          <w:rFonts w:hint="eastAsia" w:ascii="宋体" w:hAnsi="宋体"/>
          <w:color w:val="auto"/>
          <w:sz w:val="24"/>
          <w:szCs w:val="24"/>
          <w:highlight w:val="none"/>
        </w:rPr>
        <w:t>本单位已按照</w:t>
      </w:r>
      <w:r>
        <w:rPr>
          <w:rFonts w:hint="eastAsia" w:ascii="宋体" w:hAnsi="宋体"/>
          <w:color w:val="auto"/>
          <w:sz w:val="24"/>
          <w:szCs w:val="24"/>
          <w:highlight w:val="none"/>
          <w:lang w:eastAsia="zh-CN"/>
        </w:rPr>
        <w:t>《</w:t>
      </w:r>
      <w:r>
        <w:rPr>
          <w:rFonts w:hint="eastAsia" w:ascii="宋体" w:hAnsi="宋体"/>
          <w:color w:val="auto"/>
          <w:sz w:val="24"/>
          <w:szCs w:val="24"/>
          <w:highlight w:val="none"/>
        </w:rPr>
        <w:t>环境影响评价公众参与</w:t>
      </w:r>
      <w:r>
        <w:rPr>
          <w:rFonts w:hint="eastAsia" w:ascii="宋体" w:hAnsi="宋体"/>
          <w:color w:val="auto"/>
          <w:sz w:val="24"/>
          <w:szCs w:val="24"/>
          <w:highlight w:val="none"/>
          <w:lang w:eastAsia="zh-CN"/>
        </w:rPr>
        <w:t>管理办法》</w:t>
      </w:r>
      <w:r>
        <w:rPr>
          <w:rFonts w:hint="eastAsia" w:ascii="宋体" w:hAnsi="宋体"/>
          <w:color w:val="auto"/>
          <w:sz w:val="24"/>
          <w:szCs w:val="24"/>
          <w:highlight w:val="none"/>
        </w:rPr>
        <w:t>的相关要求</w:t>
      </w:r>
      <w:r>
        <w:rPr>
          <w:rFonts w:hint="eastAsia" w:ascii="宋体" w:hAnsi="宋体"/>
          <w:color w:val="auto"/>
          <w:sz w:val="24"/>
          <w:szCs w:val="24"/>
          <w:highlight w:val="none"/>
          <w:lang w:eastAsia="zh-CN"/>
        </w:rPr>
        <w:t>，在佳木斯市郊区新华采石场佳华分厂建设项目环境影响报告书编制阶段开展了公众参与工作，在环境影响报告书中充分采纳了公众提出的与环境影响相关的合理意见，并按照要求编制了公众参与说明。</w:t>
      </w:r>
    </w:p>
    <w:p>
      <w:pPr>
        <w:spacing w:line="360" w:lineRule="auto"/>
        <w:ind w:firstLine="480" w:firstLineChars="200"/>
        <w:rPr>
          <w:rFonts w:hint="eastAsia" w:ascii="宋体" w:hAnsi="宋体"/>
          <w:color w:val="auto"/>
          <w:sz w:val="24"/>
          <w:szCs w:val="24"/>
          <w:highlight w:val="none"/>
          <w:lang w:eastAsia="zh-CN"/>
        </w:rPr>
      </w:pPr>
      <w:r>
        <w:rPr>
          <w:rFonts w:hint="eastAsia" w:ascii="宋体" w:hAnsi="宋体"/>
          <w:color w:val="auto"/>
          <w:sz w:val="24"/>
          <w:szCs w:val="24"/>
          <w:highlight w:val="none"/>
          <w:lang w:eastAsia="zh-CN"/>
        </w:rPr>
        <w:t>我单位承诺，本次提交的《佳木斯市郊区新华采石场佳华分厂建设项目环境影响评价公众参与说明》内容客观、真实，未包含依法不得公开的国家秘密、商业秘密、个人隐私。如存在弄虚作假、隐瞒欺骗等情况及由此导致的一切后果由我公司承担全部责任。</w:t>
      </w:r>
    </w:p>
    <w:p>
      <w:pPr>
        <w:spacing w:line="360" w:lineRule="auto"/>
        <w:jc w:val="right"/>
        <w:rPr>
          <w:rFonts w:hint="eastAsia" w:ascii="宋体" w:hAnsi="宋体" w:eastAsia="宋体"/>
          <w:color w:val="auto"/>
          <w:sz w:val="24"/>
          <w:szCs w:val="24"/>
          <w:highlight w:val="none"/>
          <w:lang w:eastAsia="zh-CN"/>
        </w:rPr>
      </w:pPr>
    </w:p>
    <w:p>
      <w:pPr>
        <w:spacing w:line="360" w:lineRule="auto"/>
        <w:jc w:val="right"/>
        <w:rPr>
          <w:rFonts w:hint="eastAsia" w:ascii="宋体" w:hAnsi="宋体" w:eastAsia="宋体"/>
          <w:color w:val="auto"/>
          <w:sz w:val="24"/>
          <w:szCs w:val="24"/>
          <w:highlight w:val="none"/>
          <w:lang w:eastAsia="zh-CN"/>
        </w:rPr>
      </w:pPr>
    </w:p>
    <w:p>
      <w:pPr>
        <w:spacing w:line="360" w:lineRule="auto"/>
        <w:jc w:val="right"/>
        <w:rPr>
          <w:rFonts w:hint="eastAsia" w:ascii="宋体" w:hAnsi="宋体" w:eastAsia="宋体"/>
          <w:color w:val="auto"/>
          <w:sz w:val="24"/>
          <w:szCs w:val="24"/>
          <w:highlight w:val="none"/>
          <w:lang w:eastAsia="zh-CN"/>
        </w:rPr>
      </w:pPr>
    </w:p>
    <w:p>
      <w:pPr>
        <w:spacing w:line="360" w:lineRule="auto"/>
        <w:jc w:val="right"/>
        <w:rPr>
          <w:rFonts w:hint="eastAsia" w:ascii="宋体" w:hAnsi="宋体" w:eastAsia="宋体"/>
          <w:color w:val="auto"/>
          <w:sz w:val="24"/>
          <w:szCs w:val="24"/>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宋体" w:hAnsi="宋体" w:eastAsia="宋体"/>
          <w:color w:val="auto"/>
          <w:sz w:val="24"/>
          <w:szCs w:val="24"/>
          <w:highlight w:val="none"/>
          <w:lang w:eastAsia="zh-CN"/>
        </w:rPr>
        <w:t>建设单位：佳木斯市郊区佳华石料厂（盖章）</w:t>
      </w:r>
    </w:p>
    <w:p>
      <w:pPr>
        <w:pStyle w:val="2"/>
        <w:keepNext/>
        <w:keepLines/>
        <w:pageBreakBefore w:val="0"/>
        <w:widowControl/>
        <w:kinsoku/>
        <w:wordWrap/>
        <w:overflowPunct/>
        <w:topLinePunct w:val="0"/>
        <w:autoSpaceDE/>
        <w:autoSpaceDN/>
        <w:bidi w:val="0"/>
        <w:adjustRightInd/>
        <w:snapToGrid/>
        <w:spacing w:before="200" w:after="200" w:line="600" w:lineRule="exact"/>
        <w:textAlignment w:val="auto"/>
        <w:rPr>
          <w:rFonts w:hint="eastAsia"/>
          <w:color w:val="auto"/>
          <w:highlight w:val="none"/>
          <w:lang w:val="en-US" w:eastAsia="zh-CN"/>
        </w:rPr>
      </w:pPr>
      <w:bookmarkStart w:id="33" w:name="_Toc24926"/>
      <w:r>
        <w:rPr>
          <w:rFonts w:hint="eastAsia"/>
          <w:color w:val="auto"/>
          <w:highlight w:val="none"/>
          <w:lang w:val="en-US" w:eastAsia="zh-CN"/>
        </w:rPr>
        <w:t>9 附件</w:t>
      </w:r>
      <w:bookmarkEnd w:id="33"/>
    </w:p>
    <w:p>
      <w:pPr>
        <w:rPr>
          <w:rFonts w:hint="eastAsia"/>
          <w:b/>
          <w:bCs/>
          <w:color w:val="auto"/>
          <w:highlight w:val="none"/>
          <w:lang w:val="en-US" w:eastAsia="zh-CN"/>
        </w:rPr>
      </w:pPr>
    </w:p>
    <w:p>
      <w:pPr>
        <w:spacing w:line="360" w:lineRule="auto"/>
        <w:rPr>
          <w:rFonts w:hint="eastAsia" w:ascii="宋体" w:hAnsi="宋体"/>
          <w:b/>
          <w:bCs/>
          <w:color w:val="auto"/>
          <w:sz w:val="24"/>
          <w:szCs w:val="24"/>
          <w:highlight w:val="none"/>
          <w:lang w:val="en-US" w:eastAsia="zh-CN"/>
        </w:rPr>
      </w:pPr>
      <w:r>
        <w:rPr>
          <w:rFonts w:hint="eastAsia" w:ascii="宋体" w:hAnsi="宋体"/>
          <w:b/>
          <w:bCs/>
          <w:color w:val="auto"/>
          <w:sz w:val="24"/>
          <w:szCs w:val="24"/>
          <w:highlight w:val="none"/>
          <w:lang w:eastAsia="zh-CN"/>
        </w:rPr>
        <w:t>附件</w:t>
      </w:r>
      <w:r>
        <w:rPr>
          <w:rFonts w:hint="eastAsia" w:ascii="宋体" w:hAnsi="宋体"/>
          <w:b/>
          <w:bCs/>
          <w:color w:val="auto"/>
          <w:sz w:val="24"/>
          <w:szCs w:val="24"/>
          <w:highlight w:val="none"/>
          <w:lang w:val="en-US" w:eastAsia="zh-CN"/>
        </w:rPr>
        <w:t>1 合同</w:t>
      </w:r>
    </w:p>
    <w:p>
      <w:pPr>
        <w:spacing w:line="360" w:lineRule="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drawing>
          <wp:inline distT="0" distB="0" distL="114300" distR="114300">
            <wp:extent cx="4846320" cy="6462395"/>
            <wp:effectExtent l="0" t="0" r="11430" b="14605"/>
            <wp:docPr id="1" name="图片 1" descr="4abd0823b254a43443e143be9ab653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abd0823b254a43443e143be9ab653f"/>
                    <pic:cNvPicPr>
                      <a:picLocks noChangeAspect="1"/>
                    </pic:cNvPicPr>
                  </pic:nvPicPr>
                  <pic:blipFill>
                    <a:blip r:embed="rId12"/>
                    <a:stretch>
                      <a:fillRect/>
                    </a:stretch>
                  </pic:blipFill>
                  <pic:spPr>
                    <a:xfrm>
                      <a:off x="0" y="0"/>
                      <a:ext cx="4846320" cy="6462395"/>
                    </a:xfrm>
                    <a:prstGeom prst="rect">
                      <a:avLst/>
                    </a:prstGeom>
                  </pic:spPr>
                </pic:pic>
              </a:graphicData>
            </a:graphic>
          </wp:inline>
        </w:drawing>
      </w:r>
    </w:p>
    <w:p>
      <w:pPr>
        <w:spacing w:line="360" w:lineRule="auto"/>
        <w:rPr>
          <w:rFonts w:hint="eastAsia" w:ascii="宋体" w:hAnsi="宋体"/>
          <w:color w:val="auto"/>
          <w:sz w:val="24"/>
          <w:szCs w:val="24"/>
          <w:highlight w:val="none"/>
          <w:lang w:eastAsia="zh-CN"/>
        </w:rPr>
      </w:pPr>
    </w:p>
    <w:p>
      <w:pPr>
        <w:spacing w:line="360" w:lineRule="auto"/>
        <w:rPr>
          <w:rFonts w:hint="eastAsia" w:ascii="宋体" w:hAnsi="宋体"/>
          <w:color w:val="auto"/>
          <w:sz w:val="24"/>
          <w:szCs w:val="24"/>
          <w:highlight w:val="none"/>
          <w:lang w:eastAsia="zh-CN"/>
        </w:rPr>
      </w:pPr>
    </w:p>
    <w:p>
      <w:pPr>
        <w:spacing w:line="360" w:lineRule="auto"/>
        <w:rPr>
          <w:rFonts w:hint="eastAsia" w:ascii="宋体" w:hAnsi="宋体"/>
          <w:color w:val="auto"/>
          <w:sz w:val="24"/>
          <w:szCs w:val="24"/>
          <w:highlight w:val="none"/>
          <w:lang w:eastAsia="zh-CN"/>
        </w:rPr>
      </w:pPr>
    </w:p>
    <w:p>
      <w:pPr>
        <w:spacing w:line="360" w:lineRule="auto"/>
        <w:rPr>
          <w:rFonts w:hint="eastAsia" w:ascii="宋体" w:hAnsi="宋体"/>
          <w:color w:val="auto"/>
          <w:sz w:val="24"/>
          <w:szCs w:val="24"/>
          <w:highlight w:val="none"/>
          <w:lang w:eastAsia="zh-CN"/>
        </w:rPr>
      </w:pPr>
    </w:p>
    <w:p>
      <w:pPr>
        <w:spacing w:line="360" w:lineRule="auto"/>
        <w:rPr>
          <w:rFonts w:hint="eastAsia" w:ascii="宋体" w:hAnsi="宋体"/>
          <w:b/>
          <w:bCs/>
          <w:color w:val="auto"/>
          <w:sz w:val="24"/>
          <w:szCs w:val="24"/>
          <w:highlight w:val="none"/>
          <w:lang w:val="en-US" w:eastAsia="zh-CN"/>
        </w:rPr>
      </w:pPr>
      <w:r>
        <w:rPr>
          <w:rFonts w:hint="eastAsia" w:ascii="宋体" w:hAnsi="宋体"/>
          <w:b/>
          <w:bCs/>
          <w:color w:val="auto"/>
          <w:sz w:val="24"/>
          <w:szCs w:val="24"/>
          <w:highlight w:val="none"/>
          <w:lang w:val="en-US" w:eastAsia="zh-CN"/>
        </w:rPr>
        <w:t>附件2 建设项目环境影响评价公众意见表</w:t>
      </w:r>
    </w:p>
    <w:p>
      <w:pPr>
        <w:spacing w:line="360" w:lineRule="auto"/>
        <w:rPr>
          <w:rFonts w:hint="eastAsia" w:ascii="宋体" w:hAnsi="宋体"/>
          <w:b/>
          <w:bCs/>
          <w:color w:val="auto"/>
          <w:sz w:val="24"/>
          <w:szCs w:val="24"/>
          <w:highlight w:val="none"/>
          <w:lang w:val="en-US" w:eastAsia="zh-CN"/>
        </w:rPr>
      </w:pPr>
    </w:p>
    <w:p>
      <w:pPr>
        <w:keepNext w:val="0"/>
        <w:keepLines w:val="0"/>
        <w:pageBreakBefore w:val="0"/>
        <w:widowControl/>
        <w:kinsoku/>
        <w:wordWrap/>
        <w:overflowPunct/>
        <w:topLinePunct w:val="0"/>
        <w:autoSpaceDE/>
        <w:autoSpaceDN/>
        <w:bidi w:val="0"/>
        <w:adjustRightInd w:val="0"/>
        <w:snapToGrid w:val="0"/>
        <w:jc w:val="right"/>
        <w:textAlignment w:val="auto"/>
        <w:rPr>
          <w:rFonts w:eastAsia="黑体"/>
          <w:b w:val="0"/>
          <w:bCs/>
          <w:color w:val="auto"/>
          <w:sz w:val="24"/>
          <w:szCs w:val="24"/>
          <w:highlight w:val="none"/>
        </w:rPr>
      </w:pPr>
      <w:r>
        <w:rPr>
          <w:b w:val="0"/>
          <w:bCs/>
          <w:color w:val="auto"/>
          <w:sz w:val="24"/>
          <w:szCs w:val="24"/>
          <w:highlight w:val="none"/>
        </w:rPr>
        <w:t xml:space="preserve">填表日期 </w:t>
      </w:r>
      <w:r>
        <w:rPr>
          <w:b w:val="0"/>
          <w:bCs/>
          <w:color w:val="auto"/>
          <w:sz w:val="24"/>
          <w:szCs w:val="24"/>
          <w:highlight w:val="none"/>
          <w:u w:val="single"/>
        </w:rPr>
        <w:t xml:space="preserve">         年   月   日</w:t>
      </w:r>
    </w:p>
    <w:tbl>
      <w:tblPr>
        <w:tblStyle w:val="8"/>
        <w:tblW w:w="9060"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455"/>
        <w:gridCol w:w="48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71" w:type="dxa"/>
            <w:vAlign w:val="center"/>
          </w:tcPr>
          <w:p>
            <w:pPr>
              <w:adjustRightInd w:val="0"/>
              <w:snapToGrid w:val="0"/>
              <w:rPr>
                <w:rFonts w:ascii="宋体" w:hAnsi="宋体" w:eastAsia="宋体"/>
                <w:color w:val="auto"/>
                <w:sz w:val="21"/>
                <w:szCs w:val="21"/>
                <w:highlight w:val="none"/>
              </w:rPr>
            </w:pPr>
            <w:r>
              <w:rPr>
                <w:rFonts w:ascii="宋体" w:hAnsi="宋体" w:eastAsia="宋体"/>
                <w:bCs/>
                <w:color w:val="auto"/>
                <w:sz w:val="21"/>
                <w:szCs w:val="21"/>
                <w:highlight w:val="none"/>
              </w:rPr>
              <w:t>项目名称</w:t>
            </w:r>
          </w:p>
        </w:tc>
        <w:tc>
          <w:tcPr>
            <w:tcW w:w="7289" w:type="dxa"/>
            <w:gridSpan w:val="2"/>
            <w:vAlign w:val="center"/>
          </w:tcPr>
          <w:p>
            <w:pPr>
              <w:adjustRightInd w:val="0"/>
              <w:snapToGrid w:val="0"/>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eastAsia="zh-CN"/>
              </w:rPr>
              <w:t>佳木斯市郊区新华采石场佳华分厂建设项目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黑体" w:hAnsi="黑体" w:eastAsia="黑体"/>
                <w:color w:val="auto"/>
                <w:sz w:val="21"/>
                <w:szCs w:val="21"/>
                <w:highlight w:val="none"/>
              </w:rPr>
            </w:pPr>
            <w:r>
              <w:rPr>
                <w:rFonts w:ascii="黑体" w:hAnsi="黑体" w:eastAsia="黑体"/>
                <w:color w:val="auto"/>
                <w:sz w:val="21"/>
                <w:szCs w:val="21"/>
                <w:highlight w:val="none"/>
              </w:rPr>
              <w:t>一、本页为公众意见</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601" w:hRule="atLeast"/>
        </w:trPr>
        <w:tc>
          <w:tcPr>
            <w:tcW w:w="1771" w:type="dxa"/>
            <w:vAlign w:val="center"/>
          </w:tcPr>
          <w:p>
            <w:pPr>
              <w:adjustRightInd w:val="0"/>
              <w:snapToGrid w:val="0"/>
              <w:rPr>
                <w:rFonts w:ascii="宋体" w:hAnsi="宋体" w:eastAsia="宋体"/>
                <w:color w:val="auto"/>
                <w:sz w:val="21"/>
                <w:szCs w:val="21"/>
                <w:highlight w:val="none"/>
              </w:rPr>
            </w:pPr>
            <w:r>
              <w:rPr>
                <w:rFonts w:ascii="宋体" w:hAnsi="宋体" w:eastAsia="宋体"/>
                <w:b/>
                <w:bCs/>
                <w:color w:val="auto"/>
                <w:sz w:val="21"/>
                <w:szCs w:val="21"/>
                <w:highlight w:val="none"/>
              </w:rPr>
              <w:t>与本项目环境影响和环境保护措施有关的建议和意见</w:t>
            </w:r>
            <w:r>
              <w:rPr>
                <w:rFonts w:ascii="宋体" w:hAnsi="宋体" w:eastAsia="宋体"/>
                <w:color w:val="auto"/>
                <w:sz w:val="21"/>
                <w:szCs w:val="21"/>
                <w:highlight w:val="none"/>
              </w:rPr>
              <w:t>（</w:t>
            </w:r>
            <w:r>
              <w:rPr>
                <w:rFonts w:ascii="宋体" w:hAnsi="宋体" w:eastAsia="宋体"/>
                <w:b/>
                <w:bCs/>
                <w:color w:val="auto"/>
                <w:sz w:val="21"/>
                <w:szCs w:val="21"/>
                <w:highlight w:val="none"/>
              </w:rPr>
              <w:t>注：</w:t>
            </w:r>
            <w:r>
              <w:rPr>
                <w:rFonts w:ascii="宋体" w:hAnsi="宋体" w:eastAsia="宋体"/>
                <w:color w:val="auto"/>
                <w:sz w:val="21"/>
                <w:szCs w:val="21"/>
                <w:highlight w:val="none"/>
              </w:rPr>
              <w:t>根据《环境影响评价公众参与办法》规定，涉及</w:t>
            </w:r>
            <w:r>
              <w:rPr>
                <w:rFonts w:ascii="宋体" w:hAnsi="宋体" w:eastAsia="宋体"/>
                <w:b/>
                <w:bCs/>
                <w:color w:val="auto"/>
                <w:sz w:val="21"/>
                <w:szCs w:val="21"/>
                <w:highlight w:val="none"/>
              </w:rPr>
              <w:t>征地拆迁、财产、就业</w:t>
            </w:r>
            <w:r>
              <w:rPr>
                <w:rFonts w:ascii="宋体" w:hAnsi="宋体" w:eastAsia="宋体"/>
                <w:color w:val="auto"/>
                <w:sz w:val="21"/>
                <w:szCs w:val="21"/>
                <w:highlight w:val="none"/>
              </w:rPr>
              <w:t>等与项目环评无关的意见或者诉求不属于项目环评公参内容）</w:t>
            </w:r>
          </w:p>
        </w:tc>
        <w:tc>
          <w:tcPr>
            <w:tcW w:w="7289" w:type="dxa"/>
            <w:gridSpan w:val="2"/>
          </w:tcPr>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r>
              <w:rPr>
                <w:rFonts w:ascii="宋体" w:hAnsi="宋体" w:eastAsia="宋体"/>
                <w:color w:val="auto"/>
                <w:sz w:val="21"/>
                <w:szCs w:val="21"/>
                <w:highlight w:val="none"/>
              </w:rPr>
              <w:t>（填写该项内容时请勿涉及国家秘密、商业秘密、个人隐私等内容，若本页不够可另附页）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黑体" w:hAnsi="黑体" w:eastAsia="黑体"/>
                <w:color w:val="auto"/>
                <w:sz w:val="21"/>
                <w:szCs w:val="21"/>
                <w:highlight w:val="none"/>
              </w:rPr>
            </w:pPr>
            <w:r>
              <w:rPr>
                <w:rFonts w:ascii="黑体" w:hAnsi="黑体" w:eastAsia="黑体"/>
                <w:color w:val="auto"/>
                <w:sz w:val="21"/>
                <w:szCs w:val="21"/>
                <w:highlight w:val="none"/>
              </w:rPr>
              <w:t>二、本页为公众信息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rPr>
                <w:rFonts w:ascii="宋体" w:hAnsi="宋体" w:eastAsia="宋体"/>
                <w:color w:val="auto"/>
                <w:sz w:val="21"/>
                <w:szCs w:val="21"/>
                <w:highlight w:val="none"/>
              </w:rPr>
            </w:pPr>
            <w:r>
              <w:rPr>
                <w:rFonts w:ascii="宋体" w:hAnsi="宋体" w:eastAsia="宋体"/>
                <w:b/>
                <w:bCs/>
                <w:color w:val="auto"/>
                <w:sz w:val="21"/>
                <w:szCs w:val="21"/>
                <w:highlight w:val="none"/>
              </w:rPr>
              <w:t>（一）公众为公民的请填写以下信息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 xml:space="preserve">姓 </w:t>
            </w:r>
            <w:r>
              <w:rPr>
                <w:rFonts w:hint="eastAsia" w:ascii="宋体" w:hAnsi="宋体" w:eastAsia="宋体"/>
                <w:b/>
                <w:bCs/>
                <w:color w:val="auto"/>
                <w:sz w:val="21"/>
                <w:szCs w:val="21"/>
                <w:highlight w:val="none"/>
              </w:rPr>
              <w:t xml:space="preserve">  </w:t>
            </w:r>
            <w:r>
              <w:rPr>
                <w:rFonts w:ascii="宋体" w:hAnsi="宋体" w:eastAsia="宋体"/>
                <w:b/>
                <w:bCs/>
                <w:color w:val="auto"/>
                <w:sz w:val="21"/>
                <w:szCs w:val="21"/>
                <w:highlight w:val="none"/>
              </w:rPr>
              <w:t>名</w:t>
            </w:r>
          </w:p>
        </w:tc>
        <w:tc>
          <w:tcPr>
            <w:tcW w:w="4834" w:type="dxa"/>
            <w:vAlign w:val="center"/>
          </w:tcPr>
          <w:p>
            <w:pPr>
              <w:adjustRightInd w:val="0"/>
              <w:snapToGrid w:val="0"/>
              <w:rPr>
                <w:rFonts w:ascii="宋体" w:hAnsi="宋体" w:eastAsia="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身份证号</w:t>
            </w:r>
          </w:p>
        </w:tc>
        <w:tc>
          <w:tcPr>
            <w:tcW w:w="4834" w:type="dxa"/>
            <w:vAlign w:val="center"/>
          </w:tcPr>
          <w:p>
            <w:pPr>
              <w:adjustRightInd w:val="0"/>
              <w:snapToGrid w:val="0"/>
              <w:rPr>
                <w:rFonts w:ascii="宋体" w:hAnsi="宋体" w:eastAsia="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7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有效联系方式</w:t>
            </w:r>
          </w:p>
          <w:p>
            <w:pPr>
              <w:adjustRightInd w:val="0"/>
              <w:snapToGrid w:val="0"/>
              <w:jc w:val="center"/>
              <w:rPr>
                <w:rFonts w:ascii="宋体" w:hAnsi="宋体" w:eastAsia="宋体"/>
                <w:color w:val="auto"/>
                <w:sz w:val="21"/>
                <w:szCs w:val="21"/>
                <w:highlight w:val="none"/>
              </w:rPr>
            </w:pPr>
            <w:r>
              <w:rPr>
                <w:rFonts w:ascii="宋体" w:hAnsi="宋体" w:eastAsia="宋体"/>
                <w:color w:val="auto"/>
                <w:sz w:val="21"/>
                <w:szCs w:val="21"/>
                <w:highlight w:val="none"/>
              </w:rPr>
              <w:t>（电话号码或邮箱）</w:t>
            </w:r>
          </w:p>
        </w:tc>
        <w:tc>
          <w:tcPr>
            <w:tcW w:w="4834" w:type="dxa"/>
            <w:vAlign w:val="center"/>
          </w:tcPr>
          <w:p>
            <w:pPr>
              <w:adjustRightInd w:val="0"/>
              <w:snapToGrid w:val="0"/>
              <w:rPr>
                <w:rFonts w:ascii="宋体" w:hAnsi="宋体" w:eastAsia="宋体"/>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858"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经常居住地址</w:t>
            </w:r>
          </w:p>
        </w:tc>
        <w:tc>
          <w:tcPr>
            <w:tcW w:w="4834" w:type="dxa"/>
            <w:vAlign w:val="center"/>
          </w:tcPr>
          <w:p>
            <w:pPr>
              <w:adjustRightInd w:val="0"/>
              <w:snapToGrid w:val="0"/>
              <w:rPr>
                <w:rFonts w:ascii="宋体" w:hAnsi="宋体" w:eastAsia="宋体"/>
                <w:color w:val="auto"/>
                <w:sz w:val="21"/>
                <w:szCs w:val="21"/>
                <w:highlight w:val="none"/>
              </w:rPr>
            </w:pPr>
            <w:r>
              <w:rPr>
                <w:rFonts w:ascii="宋体" w:hAnsi="宋体" w:eastAsia="宋体"/>
                <w:color w:val="auto"/>
                <w:sz w:val="21"/>
                <w:szCs w:val="21"/>
                <w:highlight w:val="none"/>
              </w:rPr>
              <w:t>xx省xx市xx县（区、市）xx乡（镇、街道）xx村（居委会）xx村民组（小区）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487"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是否同意公开个人信息</w:t>
            </w:r>
          </w:p>
          <w:p>
            <w:pPr>
              <w:adjustRightInd w:val="0"/>
              <w:snapToGrid w:val="0"/>
              <w:jc w:val="center"/>
              <w:rPr>
                <w:rFonts w:ascii="宋体" w:hAnsi="宋体" w:eastAsia="宋体"/>
                <w:b/>
                <w:bCs/>
                <w:color w:val="auto"/>
                <w:sz w:val="21"/>
                <w:szCs w:val="21"/>
                <w:highlight w:val="none"/>
              </w:rPr>
            </w:pPr>
            <w:r>
              <w:rPr>
                <w:rFonts w:ascii="宋体" w:hAnsi="宋体" w:eastAsia="宋体"/>
                <w:color w:val="auto"/>
                <w:sz w:val="21"/>
                <w:szCs w:val="21"/>
                <w:highlight w:val="none"/>
              </w:rPr>
              <w:t>（填同意或不同意）</w:t>
            </w:r>
          </w:p>
        </w:tc>
        <w:tc>
          <w:tcPr>
            <w:tcW w:w="4834" w:type="dxa"/>
            <w:vAlign w:val="center"/>
          </w:tcPr>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p>
          <w:p>
            <w:pPr>
              <w:adjustRightInd w:val="0"/>
              <w:snapToGrid w:val="0"/>
              <w:rPr>
                <w:rFonts w:ascii="宋体" w:hAnsi="宋体" w:eastAsia="宋体"/>
                <w:color w:val="auto"/>
                <w:sz w:val="21"/>
                <w:szCs w:val="21"/>
                <w:highlight w:val="none"/>
              </w:rPr>
            </w:pPr>
            <w:r>
              <w:rPr>
                <w:rFonts w:ascii="宋体" w:hAnsi="宋体" w:eastAsia="宋体"/>
                <w:color w:val="auto"/>
                <w:sz w:val="21"/>
                <w:szCs w:val="21"/>
                <w:highlight w:val="none"/>
              </w:rPr>
              <w:t>（若不填则默认为不同意公开）</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9060" w:type="dxa"/>
            <w:gridSpan w:val="3"/>
            <w:vAlign w:val="center"/>
          </w:tcPr>
          <w:p>
            <w:pPr>
              <w:adjustRightInd w:val="0"/>
              <w:snapToGrid w:val="0"/>
              <w:jc w:val="left"/>
              <w:rPr>
                <w:rFonts w:ascii="宋体" w:hAnsi="宋体" w:eastAsia="宋体"/>
                <w:color w:val="auto"/>
                <w:sz w:val="21"/>
                <w:szCs w:val="21"/>
                <w:highlight w:val="none"/>
              </w:rPr>
            </w:pPr>
            <w:r>
              <w:rPr>
                <w:rFonts w:ascii="宋体" w:hAnsi="宋体" w:eastAsia="宋体"/>
                <w:b/>
                <w:bCs/>
                <w:color w:val="auto"/>
                <w:sz w:val="21"/>
                <w:szCs w:val="21"/>
                <w:highlight w:val="none"/>
              </w:rPr>
              <w:t>（二）公众为法人或其他组织的请填写以下信息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单位名称</w:t>
            </w:r>
          </w:p>
        </w:tc>
        <w:tc>
          <w:tcPr>
            <w:tcW w:w="4834" w:type="dxa"/>
          </w:tcPr>
          <w:p>
            <w:pPr>
              <w:adjustRightInd w:val="0"/>
              <w:snapToGrid w:val="0"/>
              <w:rPr>
                <w:rFonts w:ascii="宋体" w:hAnsi="宋体" w:eastAsia="宋体"/>
                <w:b/>
                <w:bCs/>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工商注册号或统一社会信用代码</w:t>
            </w:r>
          </w:p>
        </w:tc>
        <w:tc>
          <w:tcPr>
            <w:tcW w:w="4834" w:type="dxa"/>
          </w:tcPr>
          <w:p>
            <w:pPr>
              <w:adjustRightInd w:val="0"/>
              <w:snapToGrid w:val="0"/>
              <w:rPr>
                <w:rFonts w:ascii="宋体" w:hAnsi="宋体" w:eastAsia="宋体"/>
                <w:b/>
                <w:bCs/>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1221"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有效联系方式</w:t>
            </w:r>
          </w:p>
          <w:p>
            <w:pPr>
              <w:adjustRightInd w:val="0"/>
              <w:snapToGrid w:val="0"/>
              <w:jc w:val="center"/>
              <w:rPr>
                <w:rFonts w:ascii="宋体" w:hAnsi="宋体" w:eastAsia="宋体"/>
                <w:b/>
                <w:bCs/>
                <w:color w:val="auto"/>
                <w:sz w:val="21"/>
                <w:szCs w:val="21"/>
                <w:highlight w:val="none"/>
              </w:rPr>
            </w:pPr>
            <w:r>
              <w:rPr>
                <w:rFonts w:ascii="宋体" w:hAnsi="宋体" w:eastAsia="宋体"/>
                <w:color w:val="auto"/>
                <w:sz w:val="21"/>
                <w:szCs w:val="21"/>
                <w:highlight w:val="none"/>
              </w:rPr>
              <w:t>（电话号码或邮箱）</w:t>
            </w:r>
          </w:p>
        </w:tc>
        <w:tc>
          <w:tcPr>
            <w:tcW w:w="4834" w:type="dxa"/>
          </w:tcPr>
          <w:p>
            <w:pPr>
              <w:adjustRightInd w:val="0"/>
              <w:snapToGrid w:val="0"/>
              <w:rPr>
                <w:rFonts w:ascii="宋体" w:hAnsi="宋体" w:eastAsia="宋体"/>
                <w:b/>
                <w:bCs/>
                <w:color w:val="auto"/>
                <w:sz w:val="21"/>
                <w:szCs w:val="21"/>
                <w:highlight w:val="none"/>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4226" w:type="dxa"/>
            <w:gridSpan w:val="2"/>
            <w:vAlign w:val="center"/>
          </w:tcPr>
          <w:p>
            <w:pPr>
              <w:adjustRightInd w:val="0"/>
              <w:snapToGrid w:val="0"/>
              <w:jc w:val="center"/>
              <w:rPr>
                <w:rFonts w:ascii="宋体" w:hAnsi="宋体" w:eastAsia="宋体"/>
                <w:b/>
                <w:bCs/>
                <w:color w:val="auto"/>
                <w:sz w:val="21"/>
                <w:szCs w:val="21"/>
                <w:highlight w:val="none"/>
              </w:rPr>
            </w:pPr>
            <w:r>
              <w:rPr>
                <w:rFonts w:ascii="宋体" w:hAnsi="宋体" w:eastAsia="宋体"/>
                <w:b/>
                <w:bCs/>
                <w:color w:val="auto"/>
                <w:sz w:val="21"/>
                <w:szCs w:val="21"/>
                <w:highlight w:val="none"/>
              </w:rPr>
              <w:t xml:space="preserve">地  </w:t>
            </w:r>
            <w:r>
              <w:rPr>
                <w:rFonts w:hint="eastAsia" w:ascii="宋体" w:hAnsi="宋体" w:eastAsia="宋体"/>
                <w:b/>
                <w:bCs/>
                <w:color w:val="auto"/>
                <w:sz w:val="21"/>
                <w:szCs w:val="21"/>
                <w:highlight w:val="none"/>
              </w:rPr>
              <w:t xml:space="preserve">  </w:t>
            </w:r>
            <w:r>
              <w:rPr>
                <w:rFonts w:ascii="宋体" w:hAnsi="宋体" w:eastAsia="宋体"/>
                <w:b/>
                <w:bCs/>
                <w:color w:val="auto"/>
                <w:sz w:val="21"/>
                <w:szCs w:val="21"/>
                <w:highlight w:val="none"/>
              </w:rPr>
              <w:t>址</w:t>
            </w:r>
          </w:p>
        </w:tc>
        <w:tc>
          <w:tcPr>
            <w:tcW w:w="4834" w:type="dxa"/>
            <w:vAlign w:val="center"/>
          </w:tcPr>
          <w:p>
            <w:pPr>
              <w:adjustRightInd w:val="0"/>
              <w:snapToGrid w:val="0"/>
              <w:rPr>
                <w:rFonts w:ascii="宋体" w:hAnsi="宋体" w:eastAsia="宋体"/>
                <w:b/>
                <w:bCs/>
                <w:color w:val="auto"/>
                <w:sz w:val="21"/>
                <w:szCs w:val="21"/>
                <w:highlight w:val="none"/>
              </w:rPr>
            </w:pPr>
            <w:r>
              <w:rPr>
                <w:rFonts w:ascii="宋体" w:hAnsi="宋体" w:eastAsia="宋体"/>
                <w:color w:val="auto"/>
                <w:sz w:val="21"/>
                <w:szCs w:val="21"/>
                <w:highlight w:val="none"/>
              </w:rPr>
              <w:t>xx省xx市xx县（区、市）xx乡（镇、街道）xx路xx号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521" w:hRule="atLeast"/>
        </w:trPr>
        <w:tc>
          <w:tcPr>
            <w:tcW w:w="9060" w:type="dxa"/>
            <w:gridSpan w:val="3"/>
            <w:vAlign w:val="center"/>
          </w:tcPr>
          <w:p>
            <w:pPr>
              <w:tabs>
                <w:tab w:val="left" w:pos="2535"/>
              </w:tabs>
              <w:adjustRightInd w:val="0"/>
              <w:snapToGrid w:val="0"/>
              <w:spacing w:beforeLines="80"/>
              <w:rPr>
                <w:rFonts w:ascii="宋体" w:hAnsi="宋体" w:eastAsia="宋体"/>
                <w:bCs/>
                <w:color w:val="auto"/>
                <w:sz w:val="21"/>
                <w:szCs w:val="21"/>
                <w:highlight w:val="none"/>
              </w:rPr>
            </w:pPr>
            <w:r>
              <w:rPr>
                <w:rFonts w:ascii="宋体" w:hAnsi="宋体" w:eastAsia="宋体"/>
                <w:bCs/>
                <w:color w:val="auto"/>
                <w:sz w:val="21"/>
                <w:szCs w:val="21"/>
                <w:highlight w:val="none"/>
              </w:rPr>
              <w:t>注：法人或其他组织信息原则上可以公开，若涉及不能公开的信息请在此栏中注明法律依据和不能公开的具体信息。</w:t>
            </w:r>
          </w:p>
        </w:tc>
      </w:tr>
    </w:tbl>
    <w:p>
      <w:pPr>
        <w:rPr>
          <w:color w:val="auto"/>
          <w:highlight w:val="none"/>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swiss"/>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Ar&#10;lwAStwEAAFQDAAAOAAAAAAAAAAEAIAAAAB4BAABkcnMvZTJvRG9jLnhtbFBLBQYAAAAABgAGAFkB&#10;AABHBQ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6</w:t>
                    </w:r>
                    <w:r>
                      <w:rPr>
                        <w:rFonts w:hint="eastAsia"/>
                        <w:sz w:val="1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cJ6UtbgBAABWAwAADgAAAAAAAAABACAAAAAeAQAAZHJzL2Uyb0RvYy54bWxQSwUGAAAAAAYABgBZ&#10;AQAASAUAAAAA&#10;">
              <v:fill on="f" focussize="0,0"/>
              <v:stroke on="f"/>
              <v:imagedata o:title=""/>
              <o:lock v:ext="edit"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16</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EC707E"/>
    <w:rsid w:val="0E637941"/>
    <w:rsid w:val="101C5E61"/>
    <w:rsid w:val="13276DDC"/>
    <w:rsid w:val="15416F0B"/>
    <w:rsid w:val="1AE43514"/>
    <w:rsid w:val="1B6C6085"/>
    <w:rsid w:val="2180676D"/>
    <w:rsid w:val="235B0107"/>
    <w:rsid w:val="24C90AAB"/>
    <w:rsid w:val="2E3E3DF9"/>
    <w:rsid w:val="3378066C"/>
    <w:rsid w:val="3CB10E08"/>
    <w:rsid w:val="4FC70CDF"/>
    <w:rsid w:val="526F55DC"/>
    <w:rsid w:val="54AF2470"/>
    <w:rsid w:val="5F8A6DD7"/>
    <w:rsid w:val="622F0A6E"/>
    <w:rsid w:val="64F3574C"/>
    <w:rsid w:val="6FF968AE"/>
    <w:rsid w:val="7F634C45"/>
    <w:rsid w:val="7F731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10">
    <w:name w:val="Default Paragraph Font"/>
    <w:semiHidden/>
    <w:qFormat/>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toc 1"/>
    <w:basedOn w:val="1"/>
    <w:next w:val="1"/>
    <w:qFormat/>
    <w:uiPriority w:val="0"/>
  </w:style>
  <w:style w:type="paragraph" w:styleId="6">
    <w:name w:val="toc 2"/>
    <w:basedOn w:val="1"/>
    <w:next w:val="1"/>
    <w:qFormat/>
    <w:uiPriority w:val="0"/>
    <w:pPr>
      <w:ind w:left="420" w:leftChars="200"/>
    </w:p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1">
    <w:name w:val="Strong"/>
    <w:basedOn w:val="10"/>
    <w:qFormat/>
    <w:uiPriority w:val="0"/>
    <w:rPr>
      <w:b/>
    </w:rPr>
  </w:style>
  <w:style w:type="character" w:styleId="12">
    <w:name w:val="Hyperlink"/>
    <w:qFormat/>
    <w:uiPriority w:val="0"/>
    <w:rPr>
      <w:color w:val="0000FF"/>
      <w:u w:val="single"/>
    </w:rPr>
  </w:style>
  <w:style w:type="paragraph" w:customStyle="1" w:styleId="13">
    <w:name w:val="表格内容小"/>
    <w:basedOn w:val="1"/>
    <w:qFormat/>
    <w:uiPriority w:val="0"/>
    <w:pPr>
      <w:spacing w:before="0" w:beforeLines="0" w:after="0" w:afterLines="0" w:line="240" w:lineRule="auto"/>
      <w:ind w:left="0" w:leftChars="0" w:right="0" w:rightChars="0" w:firstLine="0" w:firstLineChars="0"/>
      <w:jc w:val="center"/>
    </w:pPr>
    <w:rPr>
      <w:rFonts w:hAnsi="Times New Roman" w:eastAsia="宋体"/>
      <w:kern w:val="2"/>
      <w:sz w:val="18"/>
      <w:szCs w:val="18"/>
      <w:lang w:val="en-US" w:eastAsia="zh-CN" w:bidi="ar-SA"/>
    </w:rPr>
  </w:style>
  <w:style w:type="paragraph" w:customStyle="1" w:styleId="14">
    <w:name w:val="公参表"/>
    <w:basedOn w:val="13"/>
    <w:qFormat/>
    <w:uiPriority w:val="0"/>
    <w:pPr>
      <w:ind w:firstLine="480" w:firstLineChars="200"/>
      <w:jc w:val="left"/>
    </w:pPr>
    <w:rPr>
      <w:rFonts w:eastAsia="宋体"/>
      <w:sz w:val="21"/>
    </w:rPr>
  </w:style>
  <w:style w:type="paragraph" w:customStyle="1" w:styleId="15">
    <w:name w:val="表格文字"/>
    <w:basedOn w:val="1"/>
    <w:qFormat/>
    <w:uiPriority w:val="0"/>
    <w:pPr>
      <w:tabs>
        <w:tab w:val="left" w:pos="146"/>
      </w:tabs>
      <w:spacing w:line="240" w:lineRule="auto"/>
      <w:ind w:right="0" w:rightChars="0" w:firstLine="0" w:firstLineChars="0"/>
      <w:jc w:val="center"/>
    </w:pPr>
    <w:rPr>
      <w:rFonts w:ascii="宋体" w:hAnsi="宋体" w:eastAsia="宋体"/>
      <w:snapToGrid w:val="0"/>
      <w:spacing w:val="6"/>
      <w:kern w:val="0"/>
      <w:sz w:val="21"/>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7.jpeg"/><Relationship Id="rId11" Type="http://schemas.openxmlformats.org/officeDocument/2006/relationships/image" Target="media/image6.jpe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TotalTime>
  <ScaleCrop>false</ScaleCrop>
  <LinksUpToDate>false</LinksUpToDate>
  <CharactersWithSpaces>0</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☆暮恩☆</cp:lastModifiedBy>
  <dcterms:modified xsi:type="dcterms:W3CDTF">2019-03-19T02:37:35Z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